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58" w:rsidRDefault="007B620A">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14:editId="1E647F73">
            <wp:simplePos x="0" y="0"/>
            <wp:positionH relativeFrom="column">
              <wp:posOffset>5633085</wp:posOffset>
            </wp:positionH>
            <wp:positionV relativeFrom="paragraph">
              <wp:posOffset>-358775</wp:posOffset>
            </wp:positionV>
            <wp:extent cx="809625" cy="809625"/>
            <wp:effectExtent l="0" t="0" r="9525" b="9525"/>
            <wp:wrapNone/>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for Park Gate Primary School</w:t>
      </w:r>
      <w:r w:rsidR="0003466C">
        <w:t xml:space="preserve"> 2024/5</w:t>
      </w:r>
    </w:p>
    <w:p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807"/>
        <w:gridCol w:w="3679"/>
      </w:tblGrid>
      <w:tr w:rsidR="00E66558" w:rsidTr="007B620A">
        <w:tc>
          <w:tcPr>
            <w:tcW w:w="5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rsidTr="007B620A">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B620A">
            <w:pPr>
              <w:pStyle w:val="TableRow"/>
            </w:pPr>
            <w:r>
              <w:t>Park Gate Primary School</w:t>
            </w:r>
          </w:p>
        </w:tc>
      </w:tr>
      <w:tr w:rsidR="00E66558" w:rsidTr="007B620A">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B620A">
            <w:pPr>
              <w:pStyle w:val="TableRow"/>
            </w:pPr>
            <w:r>
              <w:t>3</w:t>
            </w:r>
            <w:r w:rsidR="00613732">
              <w:t>88</w:t>
            </w:r>
          </w:p>
        </w:tc>
      </w:tr>
      <w:tr w:rsidR="00E66558" w:rsidTr="007B620A">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1BC1">
            <w:pPr>
              <w:pStyle w:val="TableRow"/>
            </w:pPr>
            <w:r>
              <w:t>1</w:t>
            </w:r>
            <w:r w:rsidR="0003466C">
              <w:t>5.7%</w:t>
            </w:r>
          </w:p>
        </w:tc>
      </w:tr>
      <w:tr w:rsidR="00E66558" w:rsidTr="007B620A">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 xml:space="preserve">Academic year/years that our current pupil premium strategy plan covers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3466C" w:rsidP="007B620A">
            <w:pPr>
              <w:pStyle w:val="TableRow"/>
            </w:pPr>
            <w:r>
              <w:rPr>
                <w:color w:val="auto"/>
              </w:rPr>
              <w:t>2024/5</w:t>
            </w:r>
          </w:p>
        </w:tc>
      </w:tr>
      <w:tr w:rsidR="00E66558" w:rsidTr="007B620A">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3466C">
            <w:pPr>
              <w:pStyle w:val="TableRow"/>
            </w:pPr>
            <w:r>
              <w:t>October 2024</w:t>
            </w:r>
          </w:p>
        </w:tc>
      </w:tr>
      <w:tr w:rsidR="00E66558" w:rsidTr="007B620A">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B620A">
            <w:pPr>
              <w:pStyle w:val="TableRow"/>
            </w:pPr>
            <w:r>
              <w:t>July 202</w:t>
            </w:r>
            <w:r w:rsidR="00777293">
              <w:t>4</w:t>
            </w:r>
          </w:p>
        </w:tc>
      </w:tr>
      <w:tr w:rsidR="00E66558" w:rsidTr="007B620A">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3466C">
            <w:pPr>
              <w:pStyle w:val="TableRow"/>
            </w:pPr>
            <w:r>
              <w:t>Cara Newman</w:t>
            </w:r>
          </w:p>
          <w:p w:rsidR="007B620A" w:rsidRDefault="007B620A">
            <w:pPr>
              <w:pStyle w:val="TableRow"/>
            </w:pPr>
            <w:r>
              <w:t>Headteacher</w:t>
            </w:r>
          </w:p>
        </w:tc>
      </w:tr>
      <w:tr w:rsidR="00E66558" w:rsidTr="007B620A">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3466C">
            <w:pPr>
              <w:pStyle w:val="TableRow"/>
            </w:pPr>
            <w:r>
              <w:t>Louise Cahill</w:t>
            </w:r>
          </w:p>
          <w:p w:rsidR="00613732" w:rsidRDefault="007B620A" w:rsidP="0003466C">
            <w:pPr>
              <w:pStyle w:val="TableRow"/>
            </w:pPr>
            <w:r>
              <w:t>Inclusion Manager</w:t>
            </w:r>
          </w:p>
          <w:p w:rsidR="00E304A5" w:rsidRDefault="00E304A5" w:rsidP="0003466C">
            <w:pPr>
              <w:pStyle w:val="TableRow"/>
            </w:pPr>
            <w:r>
              <w:t>Lucy Flood (KS2 Leader)</w:t>
            </w:r>
          </w:p>
          <w:p w:rsidR="00E304A5" w:rsidRDefault="00E304A5" w:rsidP="0003466C">
            <w:pPr>
              <w:pStyle w:val="TableRow"/>
            </w:pPr>
            <w:r>
              <w:t>Nicola Beazley (KS1 Leader)</w:t>
            </w:r>
          </w:p>
        </w:tc>
      </w:tr>
      <w:tr w:rsidR="00E66558" w:rsidTr="007B620A">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Governor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20A" w:rsidRDefault="00613732" w:rsidP="007B620A">
            <w:pPr>
              <w:pStyle w:val="TableRow"/>
            </w:pPr>
            <w:r>
              <w:t>Val Morgan</w:t>
            </w:r>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03466C">
              <w:t>72,520</w:t>
            </w:r>
          </w:p>
        </w:tc>
      </w:tr>
      <w:tr w:rsidR="0003466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466C" w:rsidRDefault="0003466C">
            <w:pPr>
              <w:pStyle w:val="TableRow"/>
            </w:pPr>
            <w:r>
              <w:t>Recovery Premium</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66C" w:rsidRDefault="0003466C">
            <w:pPr>
              <w:pStyle w:val="TableRow"/>
            </w:pPr>
            <w:r>
              <w:t>£1,813</w:t>
            </w:r>
          </w:p>
        </w:tc>
      </w:tr>
      <w:tr w:rsidR="0003466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466C" w:rsidRDefault="0003466C">
            <w:pPr>
              <w:pStyle w:val="TableRow"/>
            </w:pPr>
            <w:r>
              <w:t xml:space="preserve">Tutoring Funding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466C" w:rsidRDefault="0003466C">
            <w:pPr>
              <w:pStyle w:val="TableRow"/>
            </w:pPr>
            <w:r>
              <w:t>£3,442.50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7B620A">
              <w:t>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p>
          <w:p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3466C">
            <w:pPr>
              <w:pStyle w:val="TableRow"/>
            </w:pPr>
            <w:r>
              <w:t>£77,775.50</w:t>
            </w:r>
          </w:p>
        </w:tc>
      </w:tr>
    </w:tbl>
    <w:p w:rsidR="00E66558" w:rsidRDefault="009D71E8">
      <w:pPr>
        <w:pStyle w:val="Heading1"/>
      </w:pPr>
      <w:r>
        <w:lastRenderedPageBreak/>
        <w:t>Part A: Pupil premium strategy plan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324" w:rsidRPr="00E27862" w:rsidRDefault="003B2A77" w:rsidP="00861324">
            <w:pPr>
              <w:spacing w:before="120"/>
              <w:rPr>
                <w:rFonts w:cs="Arial"/>
                <w:iCs/>
                <w:color w:val="auto"/>
                <w:lang w:val="en-US"/>
              </w:rPr>
            </w:pPr>
            <w:r>
              <w:rPr>
                <w:rFonts w:cs="Arial"/>
                <w:iCs/>
                <w:color w:val="auto"/>
              </w:rPr>
              <w:t>At Park Gate Primary School, o</w:t>
            </w:r>
            <w:r w:rsidR="00861324" w:rsidRPr="00E27862">
              <w:rPr>
                <w:rFonts w:cs="Arial"/>
                <w:iCs/>
                <w:color w:val="auto"/>
              </w:rPr>
              <w:t xml:space="preserve">ur intention is that all pupils, irrespective of their background or the challenges they face, make good progress and achieve high attainment across all subject areas. </w:t>
            </w:r>
            <w:r w:rsidR="00861324" w:rsidRPr="00E27862">
              <w:rPr>
                <w:rFonts w:cs="Arial"/>
                <w:iCs/>
                <w:color w:val="auto"/>
                <w:lang w:val="en-US"/>
              </w:rPr>
              <w:t>The focus of our pupil premium strategy is to support disadvantaged pupils to achieve that goal, including</w:t>
            </w:r>
            <w:r w:rsidR="00D46AE6">
              <w:rPr>
                <w:rFonts w:cs="Arial"/>
                <w:iCs/>
                <w:color w:val="auto"/>
                <w:lang w:val="en-US"/>
              </w:rPr>
              <w:t xml:space="preserve"> greater</w:t>
            </w:r>
            <w:r w:rsidR="00861324" w:rsidRPr="00E27862">
              <w:rPr>
                <w:rFonts w:cs="Arial"/>
                <w:iCs/>
                <w:color w:val="auto"/>
                <w:lang w:val="en-US"/>
              </w:rPr>
              <w:t xml:space="preserve"> progress for those who are already high attainers. </w:t>
            </w:r>
          </w:p>
          <w:p w:rsidR="00861324" w:rsidRPr="00E27862" w:rsidRDefault="00861324" w:rsidP="00861324">
            <w:pPr>
              <w:spacing w:before="120"/>
              <w:rPr>
                <w:rFonts w:cs="Arial"/>
                <w:iCs/>
                <w:color w:val="auto"/>
              </w:rPr>
            </w:pPr>
            <w:r w:rsidRPr="00E27862">
              <w:rPr>
                <w:rFonts w:cs="Arial"/>
                <w:iCs/>
                <w:color w:val="auto"/>
                <w:lang w:val="en-US"/>
              </w:rPr>
              <w:t>We will consider the challenges faced by</w:t>
            </w:r>
            <w:r w:rsidR="005C1ABF">
              <w:rPr>
                <w:rFonts w:cs="Arial"/>
                <w:iCs/>
                <w:color w:val="auto"/>
                <w:lang w:val="en-US"/>
              </w:rPr>
              <w:t xml:space="preserve"> all</w:t>
            </w:r>
            <w:r w:rsidRPr="00E27862">
              <w:rPr>
                <w:rFonts w:cs="Arial"/>
                <w:iCs/>
                <w:color w:val="auto"/>
                <w:lang w:val="en-US"/>
              </w:rPr>
              <w:t xml:space="preserve"> vulnerable pupils</w:t>
            </w:r>
            <w:r w:rsidR="00042D08">
              <w:rPr>
                <w:rFonts w:cs="Arial"/>
                <w:iCs/>
                <w:color w:val="auto"/>
                <w:lang w:val="en-US"/>
              </w:rPr>
              <w:t xml:space="preserve"> and the </w:t>
            </w:r>
            <w:r w:rsidRPr="00E27862">
              <w:rPr>
                <w:rFonts w:cs="Arial"/>
                <w:iCs/>
                <w:color w:val="auto"/>
                <w:lang w:val="en-US"/>
              </w:rPr>
              <w:t>activit</w:t>
            </w:r>
            <w:r w:rsidR="00042D08">
              <w:rPr>
                <w:rFonts w:cs="Arial"/>
                <w:iCs/>
                <w:color w:val="auto"/>
                <w:lang w:val="en-US"/>
              </w:rPr>
              <w:t>ies</w:t>
            </w:r>
            <w:r w:rsidRPr="00E27862">
              <w:rPr>
                <w:rFonts w:cs="Arial"/>
                <w:iCs/>
                <w:color w:val="auto"/>
                <w:lang w:val="en-US"/>
              </w:rPr>
              <w:t xml:space="preserve"> we have outlined in this statement </w:t>
            </w:r>
            <w:r w:rsidR="00CF0450">
              <w:rPr>
                <w:rFonts w:cs="Arial"/>
                <w:iCs/>
                <w:color w:val="auto"/>
                <w:lang w:val="en-US"/>
              </w:rPr>
              <w:t xml:space="preserve">are </w:t>
            </w:r>
            <w:r w:rsidRPr="00E27862">
              <w:rPr>
                <w:rFonts w:cs="Arial"/>
                <w:iCs/>
                <w:color w:val="auto"/>
                <w:lang w:val="en-US"/>
              </w:rPr>
              <w:t>intended to support their needs, regardless of whether they are disadvantaged or not.</w:t>
            </w:r>
          </w:p>
          <w:p w:rsidR="004015A2" w:rsidRDefault="00861324" w:rsidP="00861324">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rsidR="004015A2" w:rsidRPr="00E27862" w:rsidRDefault="004015A2" w:rsidP="00861324">
            <w:pPr>
              <w:rPr>
                <w:iCs/>
                <w:color w:val="auto"/>
                <w:lang w:val="en-US"/>
              </w:rPr>
            </w:pPr>
            <w:r>
              <w:rPr>
                <w:iCs/>
                <w:color w:val="auto"/>
                <w:lang w:val="en-US"/>
              </w:rPr>
              <w:t xml:space="preserve">We also provide ongoing emotional support for our </w:t>
            </w:r>
            <w:r w:rsidR="000C219A">
              <w:rPr>
                <w:iCs/>
                <w:color w:val="auto"/>
                <w:lang w:val="en-US"/>
              </w:rPr>
              <w:t>pupils</w:t>
            </w:r>
            <w:r>
              <w:rPr>
                <w:iCs/>
                <w:color w:val="auto"/>
                <w:lang w:val="en-US"/>
              </w:rPr>
              <w:t xml:space="preserve"> and families to ensure consistent attendance and emotional resilience in order that pupils fully benefit from the high-quality teaching in school.</w:t>
            </w:r>
          </w:p>
          <w:p w:rsidR="00861324" w:rsidRPr="00E27862" w:rsidRDefault="00861324" w:rsidP="00861324">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861324" w:rsidRPr="00E27862" w:rsidRDefault="00861324" w:rsidP="00861324">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rsidR="00861324" w:rsidRPr="00C84996" w:rsidRDefault="00861324" w:rsidP="00861324">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rsidR="00E66558" w:rsidRPr="0064314F" w:rsidRDefault="00861324" w:rsidP="000C219A">
            <w:pPr>
              <w:numPr>
                <w:ilvl w:val="0"/>
                <w:numId w:val="14"/>
              </w:numPr>
              <w:suppressAutoHyphens w:val="0"/>
              <w:autoSpaceDN/>
              <w:contextualSpacing/>
              <w:rPr>
                <w:rFonts w:cs="Arial"/>
                <w:iCs/>
                <w:color w:val="auto"/>
                <w:lang w:val="en-US"/>
              </w:rPr>
            </w:pPr>
            <w:r w:rsidRPr="00C84996">
              <w:rPr>
                <w:rFonts w:cs="Arial"/>
                <w:color w:val="auto"/>
              </w:rPr>
              <w:t xml:space="preserve">adopt a whole school approach in which all staff take responsibility for </w:t>
            </w:r>
            <w:r w:rsidR="00C84996">
              <w:rPr>
                <w:rFonts w:cs="Arial"/>
                <w:color w:val="auto"/>
              </w:rPr>
              <w:t xml:space="preserve">           </w:t>
            </w:r>
            <w:r w:rsidRPr="00C84996">
              <w:rPr>
                <w:rFonts w:cs="Arial"/>
                <w:color w:val="auto"/>
              </w:rPr>
              <w:t>disadvantaged pupils’ outcomes and raise expectations of what they can achieve</w:t>
            </w:r>
          </w:p>
          <w:p w:rsidR="0064314F" w:rsidRPr="000C219A" w:rsidRDefault="0064314F" w:rsidP="000C219A">
            <w:pPr>
              <w:numPr>
                <w:ilvl w:val="0"/>
                <w:numId w:val="14"/>
              </w:numPr>
              <w:suppressAutoHyphens w:val="0"/>
              <w:autoSpaceDN/>
              <w:contextualSpacing/>
              <w:rPr>
                <w:rFonts w:cs="Arial"/>
                <w:iCs/>
                <w:color w:val="auto"/>
                <w:lang w:val="en-US"/>
              </w:rPr>
            </w:pPr>
            <w:r>
              <w:rPr>
                <w:rFonts w:cs="Arial"/>
                <w:iCs/>
                <w:color w:val="auto"/>
                <w:lang w:val="en-US"/>
              </w:rPr>
              <w:t>endeavor to close the vocabulary gap through robust teaching and modelling of vocabulary</w:t>
            </w:r>
          </w:p>
        </w:tc>
      </w:tr>
    </w:tbl>
    <w:p w:rsidR="0064314F" w:rsidRDefault="0064314F">
      <w:pPr>
        <w:pStyle w:val="Heading2"/>
        <w:spacing w:before="600"/>
      </w:pPr>
    </w:p>
    <w:p w:rsidR="00E66558" w:rsidRDefault="009D71E8">
      <w:pPr>
        <w:pStyle w:val="Heading2"/>
        <w:spacing w:before="600"/>
      </w:pPr>
      <w:r>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133E" w:rsidRDefault="000C219A">
            <w:pPr>
              <w:pStyle w:val="TableRowCentered"/>
              <w:jc w:val="left"/>
              <w:rPr>
                <w:sz w:val="22"/>
                <w:szCs w:val="22"/>
              </w:rPr>
            </w:pPr>
            <w:r w:rsidRPr="0096133E">
              <w:rPr>
                <w:sz w:val="22"/>
                <w:szCs w:val="22"/>
              </w:rPr>
              <w:t xml:space="preserve">Assessments, observations and discussions with pupils indicate underdeveloped oral language skills and vocabulary gaps among many disadvantaged pupils.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133E" w:rsidRDefault="000C219A">
            <w:pPr>
              <w:pStyle w:val="TableRowCentered"/>
              <w:jc w:val="left"/>
              <w:rPr>
                <w:sz w:val="22"/>
                <w:szCs w:val="22"/>
              </w:rPr>
            </w:pPr>
            <w:r w:rsidRPr="0096133E">
              <w:rPr>
                <w:sz w:val="22"/>
                <w:szCs w:val="22"/>
              </w:rPr>
              <w:t>Assessments, observations and discussions with pupils and staff suggest that disadvantaged pupils generally have greater difficulties with phonics tha</w:t>
            </w:r>
            <w:r w:rsidR="0096133E">
              <w:rPr>
                <w:sz w:val="22"/>
                <w:szCs w:val="22"/>
              </w:rPr>
              <w:t xml:space="preserve">n </w:t>
            </w:r>
            <w:r w:rsidRPr="0096133E">
              <w:rPr>
                <w:sz w:val="22"/>
                <w:szCs w:val="22"/>
              </w:rPr>
              <w:t>their peers.  This negatively impacts their development as readers.</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0272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133E" w:rsidRDefault="000C219A">
            <w:pPr>
              <w:pStyle w:val="TableRowCentered"/>
              <w:jc w:val="left"/>
              <w:rPr>
                <w:iCs/>
                <w:sz w:val="22"/>
                <w:szCs w:val="22"/>
              </w:rPr>
            </w:pPr>
            <w:r w:rsidRPr="0096133E">
              <w:rPr>
                <w:iCs/>
                <w:sz w:val="22"/>
                <w:szCs w:val="22"/>
              </w:rPr>
              <w:t xml:space="preserve">Our assessments and observations indicate that the </w:t>
            </w:r>
            <w:r w:rsidR="00B26020">
              <w:rPr>
                <w:iCs/>
                <w:sz w:val="22"/>
                <w:szCs w:val="22"/>
              </w:rPr>
              <w:t>disadvantaged pupils have been more greatly affected due to school closures with regards to knowledge gaps, particularly in maths</w:t>
            </w:r>
            <w:r w:rsidR="0064314F">
              <w:rPr>
                <w:iCs/>
                <w:sz w:val="22"/>
                <w:szCs w:val="22"/>
              </w:rPr>
              <w:t xml:space="preserve"> in Years 4, 5 and 6</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0272D">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133E" w:rsidRDefault="0096133E">
            <w:pPr>
              <w:pStyle w:val="TableRowCentered"/>
              <w:jc w:val="left"/>
              <w:rPr>
                <w:iCs/>
                <w:sz w:val="22"/>
                <w:szCs w:val="22"/>
              </w:rPr>
            </w:pPr>
            <w:r w:rsidRPr="0096133E">
              <w:rPr>
                <w:iCs/>
                <w:sz w:val="22"/>
                <w:szCs w:val="22"/>
              </w:rPr>
              <w:t>Our attendance data indicate</w:t>
            </w:r>
            <w:r w:rsidR="00B26020">
              <w:rPr>
                <w:iCs/>
                <w:sz w:val="22"/>
                <w:szCs w:val="22"/>
              </w:rPr>
              <w:t>s</w:t>
            </w:r>
            <w:r w:rsidRPr="0096133E">
              <w:rPr>
                <w:iCs/>
                <w:sz w:val="22"/>
                <w:szCs w:val="22"/>
              </w:rPr>
              <w:t xml:space="preserve"> that attendance among disadvantaged pupils is lower than for non-disadvantaged pupils.  </w:t>
            </w:r>
            <w:r w:rsidR="00447BEE">
              <w:rPr>
                <w:iCs/>
                <w:sz w:val="22"/>
                <w:szCs w:val="22"/>
              </w:rPr>
              <w:t xml:space="preserve">For those pupils who are persistently absent this is also </w:t>
            </w:r>
            <w:r w:rsidRPr="0096133E">
              <w:rPr>
                <w:iCs/>
                <w:sz w:val="22"/>
                <w:szCs w:val="22"/>
              </w:rPr>
              <w:t>negatively impacting on progress</w:t>
            </w:r>
            <w:r w:rsidR="00447BEE">
              <w:rPr>
                <w:iCs/>
                <w:sz w:val="22"/>
                <w:szCs w:val="22"/>
              </w:rPr>
              <w:t>.</w:t>
            </w:r>
          </w:p>
        </w:tc>
      </w:tr>
      <w:tr w:rsidR="0096133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33E" w:rsidRDefault="00C0272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33E" w:rsidRPr="0096133E" w:rsidRDefault="0096133E">
            <w:pPr>
              <w:pStyle w:val="TableRowCentered"/>
              <w:jc w:val="left"/>
              <w:rPr>
                <w:iCs/>
                <w:sz w:val="22"/>
                <w:szCs w:val="22"/>
              </w:rPr>
            </w:pPr>
            <w:r w:rsidRPr="0096133E">
              <w:rPr>
                <w:iCs/>
                <w:sz w:val="22"/>
                <w:szCs w:val="22"/>
              </w:rPr>
              <w:t xml:space="preserve">Discussions with staff and families and observations indicate an increase in social and emotional issues for pupils as a direct result of the pandemic.  </w:t>
            </w:r>
          </w:p>
        </w:tc>
      </w:tr>
      <w:tr w:rsidR="0064314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14F" w:rsidRDefault="0064314F">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14F" w:rsidRPr="0096133E" w:rsidRDefault="0064314F">
            <w:pPr>
              <w:pStyle w:val="TableRowCentered"/>
              <w:jc w:val="left"/>
              <w:rPr>
                <w:iCs/>
                <w:sz w:val="22"/>
                <w:szCs w:val="22"/>
              </w:rPr>
            </w:pPr>
            <w:r>
              <w:rPr>
                <w:iCs/>
                <w:sz w:val="22"/>
                <w:szCs w:val="22"/>
              </w:rPr>
              <w:t>Data shows us that disadvantaged children are more likely to live in accommodation without outside access, which can have a negative impact on emotional wellbeing.</w:t>
            </w:r>
          </w:p>
        </w:tc>
      </w:tr>
      <w:tr w:rsidR="0064314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14F" w:rsidRDefault="0064314F">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14F" w:rsidRPr="0096133E" w:rsidRDefault="0064314F">
            <w:pPr>
              <w:pStyle w:val="TableRowCentered"/>
              <w:jc w:val="left"/>
              <w:rPr>
                <w:iCs/>
                <w:sz w:val="22"/>
                <w:szCs w:val="22"/>
              </w:rPr>
            </w:pPr>
            <w:r>
              <w:rPr>
                <w:iCs/>
                <w:sz w:val="22"/>
                <w:szCs w:val="22"/>
              </w:rPr>
              <w:t>Our assessments and observations have indicated that disadvantaged children are more likely to have experienced trauma and domestic abuse.</w:t>
            </w:r>
          </w:p>
        </w:tc>
      </w:tr>
      <w:tr w:rsidR="0064314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14F" w:rsidRDefault="0064314F">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14F" w:rsidRPr="0096133E" w:rsidRDefault="0064314F">
            <w:pPr>
              <w:pStyle w:val="TableRowCentered"/>
              <w:jc w:val="left"/>
              <w:rPr>
                <w:iCs/>
                <w:sz w:val="22"/>
                <w:szCs w:val="22"/>
              </w:rPr>
            </w:pPr>
            <w:r>
              <w:rPr>
                <w:iCs/>
                <w:sz w:val="22"/>
                <w:szCs w:val="22"/>
              </w:rPr>
              <w:t>According to our data disadvantaged children are more likely to demonstrate dysregulated behaviours and require Individual Behaviour Management Plans</w:t>
            </w:r>
            <w:r w:rsidR="00E32FE4">
              <w:rPr>
                <w:iCs/>
                <w:sz w:val="22"/>
                <w:szCs w:val="22"/>
              </w:rPr>
              <w:t xml:space="preserve"> meaning extra pastoral support is needed.</w:t>
            </w:r>
          </w:p>
        </w:tc>
      </w:tr>
    </w:tbl>
    <w:p w:rsidR="00E66558" w:rsidRDefault="009D71E8">
      <w:pPr>
        <w:pStyle w:val="Heading2"/>
        <w:spacing w:before="600"/>
      </w:pPr>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681"/>
        <w:gridCol w:w="5805"/>
      </w:tblGrid>
      <w:tr w:rsidR="00E66558" w:rsidTr="00DE77B1">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58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5B42AC">
            <w:pPr>
              <w:pStyle w:val="TableHeader"/>
              <w:jc w:val="left"/>
            </w:pPr>
            <w:r>
              <w:t>Outcomes</w:t>
            </w:r>
          </w:p>
        </w:tc>
      </w:tr>
      <w:tr w:rsidR="00E66558" w:rsidTr="00DE77B1">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773618" w:rsidRDefault="00B26020">
            <w:pPr>
              <w:pStyle w:val="TableRow"/>
            </w:pPr>
            <w:r w:rsidRPr="00773618">
              <w:rPr>
                <w:iCs/>
                <w:sz w:val="22"/>
                <w:szCs w:val="22"/>
              </w:rPr>
              <w:t>Improved oral language skills and vocabulary among disadvantaged pupils</w:t>
            </w:r>
            <w:r w:rsidR="0080138E">
              <w:rPr>
                <w:iCs/>
                <w:sz w:val="22"/>
                <w:szCs w:val="22"/>
              </w:rPr>
              <w:t>.</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73618">
            <w:pPr>
              <w:pStyle w:val="TableRowCentered"/>
              <w:jc w:val="left"/>
              <w:rPr>
                <w:sz w:val="22"/>
                <w:szCs w:val="22"/>
              </w:rPr>
            </w:pPr>
            <w:r>
              <w:rPr>
                <w:sz w:val="22"/>
                <w:szCs w:val="22"/>
              </w:rPr>
              <w:t>Assessments, book scrutiny, pupil conferencing and observations indicate improved oral language among disadvantaged pupils.</w:t>
            </w:r>
            <w:r w:rsidR="00E304A5">
              <w:rPr>
                <w:sz w:val="22"/>
                <w:szCs w:val="22"/>
              </w:rPr>
              <w:t xml:space="preserve"> English journey skill development supports children immersion around rich language</w:t>
            </w:r>
            <w:r w:rsidR="00E304A5" w:rsidRPr="00DE77B1">
              <w:rPr>
                <w:sz w:val="22"/>
                <w:szCs w:val="22"/>
              </w:rPr>
              <w:t>.</w:t>
            </w:r>
            <w:r w:rsidR="00DE77B1" w:rsidRPr="00DE77B1">
              <w:rPr>
                <w:sz w:val="22"/>
                <w:szCs w:val="22"/>
              </w:rPr>
              <w:t xml:space="preserve"> End of Early Years outcomes will be in line with national in Communication.</w:t>
            </w:r>
          </w:p>
        </w:tc>
      </w:tr>
      <w:tr w:rsidR="00E66558" w:rsidTr="00DE77B1">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26020">
            <w:pPr>
              <w:pStyle w:val="TableRow"/>
              <w:rPr>
                <w:sz w:val="22"/>
                <w:szCs w:val="22"/>
              </w:rPr>
            </w:pPr>
            <w:r>
              <w:rPr>
                <w:sz w:val="22"/>
                <w:szCs w:val="22"/>
              </w:rPr>
              <w:lastRenderedPageBreak/>
              <w:t xml:space="preserve">Improved reading </w:t>
            </w:r>
            <w:r w:rsidR="0080138E">
              <w:rPr>
                <w:sz w:val="22"/>
                <w:szCs w:val="22"/>
              </w:rPr>
              <w:t>engagement and frequency, leading to raised attainment</w:t>
            </w:r>
            <w:r>
              <w:rPr>
                <w:sz w:val="22"/>
                <w:szCs w:val="22"/>
              </w:rPr>
              <w:t xml:space="preserve"> among disadvantaged pupils.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2AC" w:rsidRDefault="00DE77B1">
            <w:pPr>
              <w:pStyle w:val="TableRowCentered"/>
              <w:jc w:val="left"/>
              <w:rPr>
                <w:sz w:val="22"/>
                <w:szCs w:val="22"/>
              </w:rPr>
            </w:pPr>
            <w:r w:rsidRPr="00DE77B1">
              <w:rPr>
                <w:sz w:val="22"/>
                <w:szCs w:val="22"/>
              </w:rPr>
              <w:t>Early identification of reading barriers will be in place; informing planning and assessment and therefore raising attainment for all pupils.</w:t>
            </w:r>
          </w:p>
          <w:p w:rsidR="008C0637" w:rsidRDefault="008C0637">
            <w:pPr>
              <w:pStyle w:val="TableRowCentered"/>
              <w:jc w:val="left"/>
              <w:rPr>
                <w:sz w:val="22"/>
                <w:szCs w:val="22"/>
              </w:rPr>
            </w:pPr>
            <w:r>
              <w:rPr>
                <w:sz w:val="22"/>
                <w:szCs w:val="22"/>
              </w:rPr>
              <w:t>Stringent checking of reading at home to support those children who don’t have the exposure to daily reading.</w:t>
            </w:r>
          </w:p>
          <w:p w:rsidR="004D3605" w:rsidRDefault="004D3605">
            <w:pPr>
              <w:pStyle w:val="TableRowCentered"/>
              <w:jc w:val="left"/>
              <w:rPr>
                <w:sz w:val="22"/>
                <w:szCs w:val="22"/>
              </w:rPr>
            </w:pPr>
            <w:r>
              <w:rPr>
                <w:sz w:val="22"/>
                <w:szCs w:val="22"/>
              </w:rPr>
              <w:t xml:space="preserve">Vulnerable pupils heard read regularly improving fluency </w:t>
            </w:r>
          </w:p>
          <w:p w:rsidR="00DE77B1" w:rsidRPr="00DE77B1" w:rsidRDefault="00DE77B1">
            <w:pPr>
              <w:pStyle w:val="TableRowCentered"/>
              <w:jc w:val="left"/>
              <w:rPr>
                <w:sz w:val="22"/>
                <w:szCs w:val="22"/>
              </w:rPr>
            </w:pPr>
          </w:p>
        </w:tc>
      </w:tr>
      <w:tr w:rsidR="00E66558" w:rsidTr="00DE77B1">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26020">
            <w:pPr>
              <w:pStyle w:val="TableRow"/>
              <w:rPr>
                <w:sz w:val="22"/>
                <w:szCs w:val="22"/>
              </w:rPr>
            </w:pPr>
            <w:r>
              <w:rPr>
                <w:sz w:val="22"/>
                <w:szCs w:val="22"/>
              </w:rPr>
              <w:t>Improved maths attainment among disadvantaged pupils.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605" w:rsidRPr="004D3605" w:rsidRDefault="004D3605" w:rsidP="004D3605">
            <w:pPr>
              <w:suppressAutoHyphens w:val="0"/>
              <w:autoSpaceDN/>
              <w:spacing w:after="0" w:line="240" w:lineRule="auto"/>
              <w:rPr>
                <w:rFonts w:cs="Arial"/>
                <w:sz w:val="22"/>
                <w:szCs w:val="22"/>
              </w:rPr>
            </w:pPr>
            <w:r w:rsidRPr="004D3605">
              <w:rPr>
                <w:rFonts w:cs="Arial"/>
                <w:sz w:val="22"/>
                <w:szCs w:val="22"/>
              </w:rPr>
              <w:t>As a result, we anticipate outcomes in KS2 for maths to be:</w:t>
            </w:r>
          </w:p>
          <w:p w:rsidR="002C09F1" w:rsidRDefault="004D3605" w:rsidP="004D3605">
            <w:pPr>
              <w:suppressAutoHyphens w:val="0"/>
              <w:autoSpaceDN/>
              <w:spacing w:after="0" w:line="240" w:lineRule="auto"/>
              <w:rPr>
                <w:rFonts w:cs="Arial"/>
                <w:sz w:val="22"/>
                <w:szCs w:val="22"/>
              </w:rPr>
            </w:pPr>
            <w:r w:rsidRPr="004D3605">
              <w:rPr>
                <w:rFonts w:cs="Arial"/>
                <w:sz w:val="22"/>
                <w:szCs w:val="22"/>
              </w:rPr>
              <w:t>EXS Mathematics between 7</w:t>
            </w:r>
            <w:r w:rsidR="002C09F1">
              <w:rPr>
                <w:rFonts w:cs="Arial"/>
                <w:sz w:val="22"/>
                <w:szCs w:val="22"/>
              </w:rPr>
              <w:t>3</w:t>
            </w:r>
            <w:r w:rsidRPr="004D3605">
              <w:rPr>
                <w:rFonts w:cs="Arial"/>
                <w:sz w:val="22"/>
                <w:szCs w:val="22"/>
              </w:rPr>
              <w:t>% and 85%.</w:t>
            </w:r>
          </w:p>
          <w:p w:rsidR="004D3605" w:rsidRPr="004D3605" w:rsidRDefault="004D3605" w:rsidP="004D3605">
            <w:pPr>
              <w:suppressAutoHyphens w:val="0"/>
              <w:autoSpaceDN/>
              <w:spacing w:after="0" w:line="240" w:lineRule="auto"/>
              <w:rPr>
                <w:rFonts w:cs="Arial"/>
                <w:sz w:val="22"/>
                <w:szCs w:val="22"/>
              </w:rPr>
            </w:pPr>
            <w:r w:rsidRPr="004D3605">
              <w:rPr>
                <w:rFonts w:cs="Arial"/>
                <w:sz w:val="22"/>
                <w:szCs w:val="22"/>
              </w:rPr>
              <w:t>GD Mathematics between 2</w:t>
            </w:r>
            <w:r w:rsidR="002C09F1">
              <w:rPr>
                <w:rFonts w:cs="Arial"/>
                <w:sz w:val="22"/>
                <w:szCs w:val="22"/>
              </w:rPr>
              <w:t>0</w:t>
            </w:r>
            <w:r w:rsidRPr="004D3605">
              <w:rPr>
                <w:rFonts w:cs="Arial"/>
                <w:sz w:val="22"/>
                <w:szCs w:val="22"/>
              </w:rPr>
              <w:t>% and 3</w:t>
            </w:r>
            <w:r w:rsidR="002C09F1">
              <w:rPr>
                <w:rFonts w:cs="Arial"/>
                <w:sz w:val="22"/>
                <w:szCs w:val="22"/>
              </w:rPr>
              <w:t>0</w:t>
            </w:r>
            <w:r w:rsidRPr="004D3605">
              <w:rPr>
                <w:rFonts w:cs="Arial"/>
                <w:sz w:val="22"/>
                <w:szCs w:val="22"/>
              </w:rPr>
              <w:t>%.</w:t>
            </w:r>
          </w:p>
          <w:p w:rsidR="00FD39A3" w:rsidRPr="004D3605" w:rsidRDefault="00FD39A3" w:rsidP="004D3605">
            <w:pPr>
              <w:suppressAutoHyphens w:val="0"/>
              <w:autoSpaceDN/>
              <w:spacing w:after="0" w:line="240" w:lineRule="auto"/>
              <w:rPr>
                <w:rFonts w:cs="Arial"/>
                <w:sz w:val="22"/>
                <w:szCs w:val="22"/>
              </w:rPr>
            </w:pPr>
          </w:p>
          <w:p w:rsidR="004D3605" w:rsidRPr="004D3605" w:rsidRDefault="004D3605" w:rsidP="004D3605">
            <w:pPr>
              <w:suppressAutoHyphens w:val="0"/>
              <w:autoSpaceDN/>
              <w:spacing w:after="0" w:line="240" w:lineRule="auto"/>
              <w:rPr>
                <w:rFonts w:cs="Arial"/>
                <w:sz w:val="22"/>
                <w:szCs w:val="22"/>
              </w:rPr>
            </w:pPr>
            <w:r w:rsidRPr="004D3605">
              <w:rPr>
                <w:sz w:val="22"/>
                <w:szCs w:val="22"/>
              </w:rPr>
              <w:t>And in KS1</w:t>
            </w:r>
            <w:r w:rsidRPr="004D3605">
              <w:rPr>
                <w:rFonts w:cs="Arial"/>
                <w:sz w:val="22"/>
                <w:szCs w:val="22"/>
              </w:rPr>
              <w:t xml:space="preserve"> </w:t>
            </w:r>
          </w:p>
          <w:p w:rsidR="004D3605" w:rsidRPr="004D3605" w:rsidRDefault="004D3605" w:rsidP="004D3605">
            <w:pPr>
              <w:suppressAutoHyphens w:val="0"/>
              <w:autoSpaceDN/>
              <w:spacing w:after="0" w:line="240" w:lineRule="auto"/>
              <w:rPr>
                <w:rFonts w:cs="Arial"/>
                <w:sz w:val="22"/>
                <w:szCs w:val="22"/>
              </w:rPr>
            </w:pPr>
            <w:r w:rsidRPr="004D3605">
              <w:rPr>
                <w:rFonts w:cs="Arial"/>
                <w:sz w:val="22"/>
                <w:szCs w:val="22"/>
              </w:rPr>
              <w:t>EXS Mathematics between 7</w:t>
            </w:r>
            <w:r w:rsidR="002C09F1">
              <w:rPr>
                <w:rFonts w:cs="Arial"/>
                <w:sz w:val="22"/>
                <w:szCs w:val="22"/>
              </w:rPr>
              <w:t>5</w:t>
            </w:r>
            <w:r w:rsidRPr="004D3605">
              <w:rPr>
                <w:rFonts w:cs="Arial"/>
                <w:sz w:val="22"/>
                <w:szCs w:val="22"/>
              </w:rPr>
              <w:t>% and 81%.</w:t>
            </w:r>
          </w:p>
          <w:p w:rsidR="004D3605" w:rsidRPr="004D3605" w:rsidRDefault="004D3605" w:rsidP="004D3605">
            <w:pPr>
              <w:suppressAutoHyphens w:val="0"/>
              <w:autoSpaceDN/>
              <w:spacing w:after="0" w:line="240" w:lineRule="auto"/>
              <w:rPr>
                <w:rFonts w:cs="Arial"/>
                <w:sz w:val="22"/>
                <w:szCs w:val="22"/>
              </w:rPr>
            </w:pPr>
            <w:r w:rsidRPr="004D3605">
              <w:rPr>
                <w:rFonts w:cs="Arial"/>
                <w:sz w:val="22"/>
                <w:szCs w:val="22"/>
              </w:rPr>
              <w:t xml:space="preserve">GD Mathematics between </w:t>
            </w:r>
            <w:r w:rsidR="002C09F1">
              <w:rPr>
                <w:rFonts w:cs="Arial"/>
                <w:sz w:val="22"/>
                <w:szCs w:val="22"/>
              </w:rPr>
              <w:t>17</w:t>
            </w:r>
            <w:r w:rsidRPr="004D3605">
              <w:rPr>
                <w:rFonts w:cs="Arial"/>
                <w:sz w:val="22"/>
                <w:szCs w:val="22"/>
              </w:rPr>
              <w:t xml:space="preserve">% and </w:t>
            </w:r>
            <w:r w:rsidR="002C09F1">
              <w:rPr>
                <w:rFonts w:cs="Arial"/>
                <w:sz w:val="22"/>
                <w:szCs w:val="22"/>
              </w:rPr>
              <w:t>26</w:t>
            </w:r>
            <w:bookmarkStart w:id="17" w:name="_GoBack"/>
            <w:bookmarkEnd w:id="17"/>
            <w:r w:rsidRPr="004D3605">
              <w:rPr>
                <w:rFonts w:cs="Arial"/>
                <w:sz w:val="22"/>
                <w:szCs w:val="22"/>
              </w:rPr>
              <w:t>%.</w:t>
            </w:r>
          </w:p>
          <w:p w:rsidR="004D3605" w:rsidRDefault="004D3605" w:rsidP="004D3605">
            <w:pPr>
              <w:suppressAutoHyphens w:val="0"/>
              <w:autoSpaceDN/>
              <w:spacing w:after="0" w:line="240" w:lineRule="auto"/>
              <w:rPr>
                <w:sz w:val="22"/>
                <w:szCs w:val="22"/>
              </w:rPr>
            </w:pPr>
          </w:p>
        </w:tc>
      </w:tr>
      <w:tr w:rsidR="00E66558" w:rsidTr="00DE77B1">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73618">
            <w:pPr>
              <w:pStyle w:val="TableRow"/>
              <w:rPr>
                <w:sz w:val="22"/>
                <w:szCs w:val="22"/>
              </w:rPr>
            </w:pPr>
            <w:r>
              <w:rPr>
                <w:sz w:val="22"/>
                <w:szCs w:val="22"/>
              </w:rPr>
              <w:t>To achieve and sustain improved attendance for all pupils, particularly our disadvantaged pupils.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7B1" w:rsidRDefault="00DE77B1" w:rsidP="00DE77B1">
            <w:pPr>
              <w:pStyle w:val="TableRowCentered"/>
              <w:jc w:val="left"/>
            </w:pPr>
            <w:r>
              <w:t xml:space="preserve">Attendance will be at least in line with National expectation. </w:t>
            </w:r>
          </w:p>
          <w:p w:rsidR="00DE77B1" w:rsidRPr="00DE77B1" w:rsidRDefault="00DE77B1" w:rsidP="00DE77B1">
            <w:pPr>
              <w:pStyle w:val="TableRowCentered"/>
              <w:jc w:val="left"/>
            </w:pPr>
            <w:r>
              <w:t>Lateness will reduce.</w:t>
            </w:r>
          </w:p>
        </w:tc>
      </w:tr>
      <w:tr w:rsidR="00585BB7" w:rsidTr="00DE77B1">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BB7" w:rsidRPr="00585BB7" w:rsidRDefault="00585BB7">
            <w:pPr>
              <w:pStyle w:val="TableRow"/>
              <w:rPr>
                <w:sz w:val="22"/>
                <w:szCs w:val="22"/>
              </w:rPr>
            </w:pPr>
            <w:r w:rsidRPr="00585BB7">
              <w:rPr>
                <w:sz w:val="22"/>
                <w:szCs w:val="22"/>
              </w:rPr>
              <w:t>Pupils will have access to a range of experiences and opportunities so that they have the same cultural capital offer as their non</w:t>
            </w:r>
            <w:r>
              <w:rPr>
                <w:sz w:val="22"/>
                <w:szCs w:val="22"/>
              </w:rPr>
              <w:t>-disadvantaged</w:t>
            </w:r>
            <w:r w:rsidRPr="00585BB7">
              <w:rPr>
                <w:sz w:val="22"/>
                <w:szCs w:val="22"/>
              </w:rPr>
              <w:t xml:space="preserve"> peers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BB7" w:rsidRPr="00585BB7" w:rsidRDefault="00585BB7" w:rsidP="00585BB7">
            <w:pPr>
              <w:pStyle w:val="TableRowCentered"/>
              <w:jc w:val="left"/>
              <w:rPr>
                <w:sz w:val="22"/>
                <w:szCs w:val="22"/>
              </w:rPr>
            </w:pPr>
            <w:r w:rsidRPr="00585BB7">
              <w:rPr>
                <w:sz w:val="22"/>
                <w:szCs w:val="22"/>
              </w:rPr>
              <w:t>Enhanced experiences and opportunities through our rich curriculum will increase children’s aspirations for their future and knowledge of the world around them allowing them to know and remember more.</w:t>
            </w:r>
          </w:p>
        </w:tc>
      </w:tr>
    </w:tbl>
    <w:p w:rsidR="00773618" w:rsidRDefault="00773618" w:rsidP="00773618">
      <w:pPr>
        <w:suppressAutoHyphens w:val="0"/>
        <w:spacing w:after="0" w:line="240" w:lineRule="auto"/>
        <w:rPr>
          <w:b/>
        </w:rPr>
      </w:pPr>
    </w:p>
    <w:p w:rsidR="00E66558" w:rsidRPr="00773618" w:rsidRDefault="009D71E8" w:rsidP="00773618">
      <w:pPr>
        <w:suppressAutoHyphens w:val="0"/>
        <w:spacing w:after="0" w:line="240" w:lineRule="auto"/>
        <w:rPr>
          <w:b/>
          <w:color w:val="1F497D" w:themeColor="text2"/>
          <w:sz w:val="28"/>
          <w:szCs w:val="28"/>
        </w:rPr>
      </w:pPr>
      <w:r w:rsidRPr="00773618">
        <w:rPr>
          <w:b/>
          <w:color w:val="1F497D" w:themeColor="text2"/>
          <w:sz w:val="28"/>
          <w:szCs w:val="28"/>
        </w:rPr>
        <w:t>Activity in this academic year</w:t>
      </w:r>
    </w:p>
    <w:p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pPr>
        <w:pStyle w:val="Heading3"/>
      </w:pPr>
      <w:r>
        <w:t>Teaching (for example, CPD, recruitment and retention)</w:t>
      </w:r>
    </w:p>
    <w:p w:rsidR="00E66558" w:rsidRDefault="009D71E8">
      <w:r>
        <w:t>Budgeted cost: £</w:t>
      </w:r>
      <w:r w:rsidR="007A7C61">
        <w:t xml:space="preserve"> 1</w:t>
      </w:r>
      <w:r w:rsidR="001B1E3D">
        <w:t>6</w:t>
      </w:r>
      <w:r w:rsidR="007A7C61">
        <w:t>,954</w:t>
      </w:r>
    </w:p>
    <w:tbl>
      <w:tblPr>
        <w:tblW w:w="5000" w:type="pct"/>
        <w:tblCellMar>
          <w:left w:w="10" w:type="dxa"/>
          <w:right w:w="10" w:type="dxa"/>
        </w:tblCellMar>
        <w:tblLook w:val="04A0" w:firstRow="1" w:lastRow="0" w:firstColumn="1" w:lastColumn="0" w:noHBand="0" w:noVBand="1"/>
      </w:tblPr>
      <w:tblGrid>
        <w:gridCol w:w="3534"/>
        <w:gridCol w:w="3814"/>
        <w:gridCol w:w="2138"/>
      </w:tblGrid>
      <w:tr w:rsidR="00E66558" w:rsidTr="00F17832">
        <w:tc>
          <w:tcPr>
            <w:tcW w:w="35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38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1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F17832">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8D0679" w:rsidRDefault="00F17832">
            <w:pPr>
              <w:pStyle w:val="TableRow"/>
              <w:rPr>
                <w:rFonts w:cs="Arial"/>
                <w:iCs/>
                <w:color w:val="auto"/>
                <w:sz w:val="22"/>
                <w:szCs w:val="22"/>
              </w:rPr>
            </w:pPr>
            <w:r>
              <w:rPr>
                <w:rFonts w:cs="Arial"/>
                <w:iCs/>
                <w:color w:val="auto"/>
                <w:sz w:val="22"/>
                <w:szCs w:val="22"/>
              </w:rPr>
              <w:t>Continued annual membership</w:t>
            </w:r>
            <w:r w:rsidR="00084CE9" w:rsidRPr="008D0679">
              <w:rPr>
                <w:rFonts w:cs="Arial"/>
                <w:iCs/>
                <w:color w:val="auto"/>
                <w:sz w:val="22"/>
                <w:szCs w:val="22"/>
              </w:rPr>
              <w:t xml:space="preserve"> of a </w:t>
            </w:r>
            <w:hyperlink r:id="rId9" w:history="1">
              <w:r w:rsidR="00084CE9" w:rsidRPr="008D0679">
                <w:rPr>
                  <w:rStyle w:val="Hyperlink"/>
                  <w:rFonts w:cs="Arial"/>
                  <w:iCs/>
                  <w:color w:val="0070C0"/>
                  <w:sz w:val="22"/>
                  <w:szCs w:val="22"/>
                </w:rPr>
                <w:t>D</w:t>
              </w:r>
              <w:r w:rsidR="00084CE9" w:rsidRPr="008D0679">
                <w:rPr>
                  <w:rStyle w:val="Hyperlink"/>
                  <w:color w:val="0070C0"/>
                  <w:sz w:val="22"/>
                  <w:szCs w:val="22"/>
                </w:rPr>
                <w:t xml:space="preserve">fE </w:t>
              </w:r>
              <w:r w:rsidR="00084CE9" w:rsidRPr="008D0679">
                <w:rPr>
                  <w:rStyle w:val="Hyperlink"/>
                  <w:rFonts w:cs="Arial"/>
                  <w:iCs/>
                  <w:color w:val="0070C0"/>
                  <w:sz w:val="22"/>
                  <w:szCs w:val="22"/>
                </w:rPr>
                <w:t>validated Systematic Synthetic Phonics programme</w:t>
              </w:r>
            </w:hyperlink>
            <w:r w:rsidR="00084CE9" w:rsidRPr="008D0679">
              <w:rPr>
                <w:rFonts w:cs="Arial"/>
                <w:iCs/>
                <w:color w:val="auto"/>
                <w:sz w:val="22"/>
                <w:szCs w:val="22"/>
              </w:rPr>
              <w:t xml:space="preserve"> to secure stronger phonics teaching for all pupils.</w:t>
            </w:r>
            <w:r w:rsidR="00C0272D" w:rsidRPr="008D0679">
              <w:rPr>
                <w:rFonts w:cs="Arial"/>
                <w:iCs/>
                <w:color w:val="auto"/>
                <w:sz w:val="22"/>
                <w:szCs w:val="22"/>
              </w:rPr>
              <w:t xml:space="preserve">  Continue to increase the quantity of phonics readers for pupils across the school.</w:t>
            </w:r>
          </w:p>
          <w:p w:rsidR="00F17832" w:rsidRDefault="00F17832">
            <w:pPr>
              <w:pStyle w:val="TableRow"/>
              <w:rPr>
                <w:sz w:val="22"/>
                <w:szCs w:val="22"/>
              </w:rPr>
            </w:pPr>
            <w:r>
              <w:rPr>
                <w:sz w:val="22"/>
                <w:szCs w:val="22"/>
              </w:rPr>
              <w:t xml:space="preserve">Purchase of fluency texts and texts for rapid catch up. </w:t>
            </w:r>
          </w:p>
          <w:p w:rsidR="00F17832" w:rsidRPr="008D0679" w:rsidRDefault="00F17832">
            <w:pPr>
              <w:pStyle w:val="TableRow"/>
              <w:rPr>
                <w:sz w:val="22"/>
                <w:szCs w:val="22"/>
              </w:rPr>
            </w:pPr>
            <w:r>
              <w:rPr>
                <w:sz w:val="22"/>
                <w:szCs w:val="22"/>
              </w:rPr>
              <w:t xml:space="preserve">Reading stars scheme to encourage regular reading. </w:t>
            </w:r>
            <w:r>
              <w:rPr>
                <w:sz w:val="22"/>
                <w:szCs w:val="22"/>
              </w:rPr>
              <w:lastRenderedPageBreak/>
              <w:t xml:space="preserve">Purchase of quality texts and badges for rewards. </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4CE9" w:rsidRPr="008D0679" w:rsidRDefault="00084CE9" w:rsidP="00084CE9">
            <w:pPr>
              <w:pStyle w:val="TableRowCentered"/>
              <w:jc w:val="left"/>
              <w:rPr>
                <w:rFonts w:cs="Arial"/>
                <w:color w:val="auto"/>
                <w:sz w:val="22"/>
                <w:szCs w:val="22"/>
              </w:rPr>
            </w:pPr>
            <w:r w:rsidRPr="008D0679">
              <w:rPr>
                <w:rFonts w:cs="Arial"/>
                <w:color w:val="auto"/>
                <w:sz w:val="22"/>
                <w:szCs w:val="22"/>
              </w:rPr>
              <w:lastRenderedPageBreak/>
              <w:t xml:space="preserve">Phonics approaches have a strong evidence base that indicates a positive impact on the accuracy of word reading (though not necessarily comprehension), particularly for disadvantaged pupils: </w:t>
            </w:r>
          </w:p>
          <w:p w:rsidR="00E66558" w:rsidRPr="008D0679" w:rsidRDefault="002C09F1" w:rsidP="00084CE9">
            <w:pPr>
              <w:pStyle w:val="TableRowCentered"/>
              <w:jc w:val="left"/>
              <w:rPr>
                <w:sz w:val="22"/>
                <w:szCs w:val="22"/>
              </w:rPr>
            </w:pPr>
            <w:hyperlink r:id="rId10" w:history="1">
              <w:r w:rsidR="00084CE9" w:rsidRPr="008D0679">
                <w:rPr>
                  <w:color w:val="0070C0"/>
                  <w:sz w:val="22"/>
                  <w:szCs w:val="22"/>
                  <w:u w:val="single"/>
                </w:rPr>
                <w:t>Phonics | Toolkit Strand | Education Endowment Foundation | EEF</w:t>
              </w:r>
            </w:hyperlink>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84CE9">
            <w:pPr>
              <w:pStyle w:val="TableRowCentered"/>
              <w:jc w:val="left"/>
              <w:rPr>
                <w:sz w:val="22"/>
              </w:rPr>
            </w:pPr>
            <w:r>
              <w:rPr>
                <w:sz w:val="22"/>
              </w:rPr>
              <w:t>2</w:t>
            </w:r>
          </w:p>
        </w:tc>
      </w:tr>
      <w:tr w:rsidR="00084CE9" w:rsidTr="00F17832">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4CE9" w:rsidRPr="008D0679" w:rsidRDefault="00084CE9" w:rsidP="00084CE9">
            <w:pPr>
              <w:spacing w:before="60" w:after="120" w:line="240" w:lineRule="auto"/>
              <w:ind w:left="28" w:right="57"/>
              <w:rPr>
                <w:rFonts w:cs="Arial"/>
                <w:color w:val="auto"/>
                <w:sz w:val="22"/>
                <w:szCs w:val="22"/>
              </w:rPr>
            </w:pPr>
            <w:r w:rsidRPr="008D0679">
              <w:rPr>
                <w:color w:val="auto"/>
                <w:sz w:val="22"/>
                <w:szCs w:val="22"/>
              </w:rPr>
              <w:t>Enhancement of our maths teaching and curriculum planning in line with DfE and EEF guidance.</w:t>
            </w:r>
          </w:p>
          <w:p w:rsidR="00084CE9" w:rsidRDefault="00084CE9" w:rsidP="00084CE9">
            <w:pPr>
              <w:pStyle w:val="TableRow"/>
              <w:rPr>
                <w:color w:val="auto"/>
                <w:sz w:val="22"/>
                <w:szCs w:val="22"/>
              </w:rPr>
            </w:pPr>
            <w:r w:rsidRPr="008D0679">
              <w:rPr>
                <w:color w:val="auto"/>
                <w:sz w:val="22"/>
                <w:szCs w:val="22"/>
              </w:rPr>
              <w:t>We will fund teacher release time to embed key elements of guidance in school and to access Maths Hub resources and CPD (including Teaching for Mastery training and Mastering Number Programme</w:t>
            </w:r>
            <w:r w:rsidR="00613732">
              <w:rPr>
                <w:color w:val="auto"/>
                <w:sz w:val="22"/>
                <w:szCs w:val="22"/>
              </w:rPr>
              <w:t xml:space="preserve"> EYFS, KS1 and </w:t>
            </w:r>
            <w:r w:rsidR="00613732" w:rsidRPr="00613732">
              <w:rPr>
                <w:b/>
                <w:color w:val="auto"/>
                <w:sz w:val="22"/>
                <w:szCs w:val="22"/>
              </w:rPr>
              <w:t>Years 4 &amp; 5</w:t>
            </w:r>
            <w:r w:rsidR="00F01BC2">
              <w:rPr>
                <w:b/>
                <w:color w:val="auto"/>
                <w:sz w:val="22"/>
                <w:szCs w:val="22"/>
              </w:rPr>
              <w:t xml:space="preserve"> </w:t>
            </w:r>
            <w:hyperlink r:id="rId11" w:history="1">
              <w:r w:rsidR="00F01BC2" w:rsidRPr="00F01BC2">
                <w:rPr>
                  <w:rStyle w:val="Hyperlink"/>
                  <w:sz w:val="22"/>
                  <w:szCs w:val="22"/>
                </w:rPr>
                <w:t>https://www.ncetm.org.uk/maths-hubs-projects/mastering-number-at-ks2/</w:t>
              </w:r>
            </w:hyperlink>
            <w:r w:rsidR="00F01BC2">
              <w:rPr>
                <w:b/>
                <w:color w:val="auto"/>
                <w:sz w:val="22"/>
                <w:szCs w:val="22"/>
              </w:rPr>
              <w:t xml:space="preserve"> </w:t>
            </w:r>
            <w:r w:rsidRPr="008D0679">
              <w:rPr>
                <w:color w:val="auto"/>
                <w:sz w:val="22"/>
                <w:szCs w:val="22"/>
              </w:rPr>
              <w:t>.</w:t>
            </w:r>
          </w:p>
          <w:p w:rsidR="00AA6B53" w:rsidRDefault="00AA6B53" w:rsidP="00084CE9">
            <w:pPr>
              <w:pStyle w:val="TableRow"/>
              <w:rPr>
                <w:sz w:val="22"/>
                <w:szCs w:val="22"/>
              </w:rPr>
            </w:pPr>
            <w:r w:rsidRPr="00515CF4">
              <w:rPr>
                <w:sz w:val="22"/>
                <w:szCs w:val="22"/>
              </w:rPr>
              <w:t>Continue to purchase online, interactive programmes to use at school and home (Times Tables Rock Stars).</w:t>
            </w:r>
          </w:p>
          <w:p w:rsidR="00197523" w:rsidRPr="00197523" w:rsidRDefault="00197523" w:rsidP="00084CE9">
            <w:pPr>
              <w:pStyle w:val="TableRow"/>
              <w:rPr>
                <w:sz w:val="22"/>
                <w:szCs w:val="22"/>
              </w:rPr>
            </w:pPr>
            <w:r>
              <w:rPr>
                <w:sz w:val="22"/>
                <w:szCs w:val="22"/>
              </w:rPr>
              <w:t>We will support our Maths Leader with her appointment as a Maths Specialist</w:t>
            </w:r>
            <w:r w:rsidR="007F4D3C">
              <w:rPr>
                <w:sz w:val="22"/>
                <w:szCs w:val="22"/>
              </w:rPr>
              <w:t>, which will in turn bring the latest CPD to our staff.</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84CE9" w:rsidRPr="008D0679" w:rsidRDefault="00084CE9" w:rsidP="00084CE9">
            <w:pPr>
              <w:suppressAutoHyphens w:val="0"/>
              <w:autoSpaceDN/>
              <w:spacing w:before="60" w:after="60" w:line="240" w:lineRule="auto"/>
              <w:ind w:left="57" w:right="57"/>
              <w:rPr>
                <w:rFonts w:cs="Arial"/>
                <w:iCs/>
                <w:color w:val="auto"/>
                <w:sz w:val="22"/>
                <w:szCs w:val="22"/>
              </w:rPr>
            </w:pPr>
            <w:r w:rsidRPr="008D0679">
              <w:rPr>
                <w:rFonts w:cs="Arial"/>
                <w:iCs/>
                <w:color w:val="auto"/>
                <w:sz w:val="22"/>
                <w:szCs w:val="22"/>
              </w:rPr>
              <w:t xml:space="preserve">The DfE non-statutory guidance has been produced in conjunction with the National Centre for Excellence in the Teaching of Mathematics, drawing on evidence-based approaches: </w:t>
            </w:r>
          </w:p>
          <w:p w:rsidR="00084CE9" w:rsidRPr="008D0679" w:rsidRDefault="002C09F1" w:rsidP="00084CE9">
            <w:pPr>
              <w:suppressAutoHyphens w:val="0"/>
              <w:autoSpaceDN/>
              <w:spacing w:before="60" w:after="120" w:line="240" w:lineRule="auto"/>
              <w:ind w:left="57" w:right="57"/>
              <w:rPr>
                <w:rFonts w:cs="Arial"/>
                <w:iCs/>
                <w:color w:val="0070C0"/>
                <w:sz w:val="22"/>
                <w:szCs w:val="22"/>
              </w:rPr>
            </w:pPr>
            <w:hyperlink r:id="rId12" w:history="1">
              <w:r w:rsidR="00084CE9" w:rsidRPr="008D0679">
                <w:rPr>
                  <w:color w:val="0070C0"/>
                  <w:sz w:val="22"/>
                  <w:szCs w:val="22"/>
                  <w:u w:val="single"/>
                </w:rPr>
                <w:t>Maths_guidance_KS_1_and_2.pdf (publishing.service.gov.uk)</w:t>
              </w:r>
            </w:hyperlink>
          </w:p>
          <w:p w:rsidR="00084CE9" w:rsidRDefault="00084CE9" w:rsidP="00084CE9">
            <w:pPr>
              <w:suppressAutoHyphens w:val="0"/>
              <w:autoSpaceDN/>
              <w:spacing w:before="120" w:after="60" w:line="240" w:lineRule="auto"/>
              <w:ind w:left="57" w:right="57"/>
              <w:rPr>
                <w:rFonts w:cs="Arial"/>
                <w:color w:val="auto"/>
                <w:sz w:val="22"/>
                <w:szCs w:val="22"/>
              </w:rPr>
            </w:pPr>
            <w:r w:rsidRPr="008D0679">
              <w:rPr>
                <w:rFonts w:cs="Arial"/>
                <w:color w:val="auto"/>
                <w:sz w:val="22"/>
                <w:szCs w:val="22"/>
              </w:rPr>
              <w:t xml:space="preserve">The EEF guidance is based on a range of the best available evidence: </w:t>
            </w:r>
          </w:p>
          <w:p w:rsidR="00F01BC2" w:rsidRDefault="002C09F1" w:rsidP="00084CE9">
            <w:pPr>
              <w:suppressAutoHyphens w:val="0"/>
              <w:autoSpaceDN/>
              <w:spacing w:before="120" w:after="60" w:line="240" w:lineRule="auto"/>
              <w:ind w:left="57" w:right="57"/>
              <w:rPr>
                <w:rFonts w:cs="Arial"/>
                <w:color w:val="auto"/>
                <w:sz w:val="22"/>
                <w:szCs w:val="22"/>
              </w:rPr>
            </w:pPr>
            <w:hyperlink r:id="rId13" w:history="1">
              <w:r w:rsidR="00F01BC2" w:rsidRPr="002F483F">
                <w:rPr>
                  <w:rStyle w:val="Hyperlink"/>
                  <w:rFonts w:cs="Arial"/>
                  <w:sz w:val="22"/>
                  <w:szCs w:val="22"/>
                </w:rPr>
                <w:t>https://educationendowmentfoundation.org.uk/education-evidence/guidance-reports/early-maths</w:t>
              </w:r>
            </w:hyperlink>
            <w:r w:rsidR="00F01BC2">
              <w:rPr>
                <w:rFonts w:cs="Arial"/>
                <w:color w:val="auto"/>
                <w:sz w:val="22"/>
                <w:szCs w:val="22"/>
              </w:rPr>
              <w:t xml:space="preserve"> </w:t>
            </w:r>
          </w:p>
          <w:p w:rsidR="00F01BC2" w:rsidRDefault="00F01BC2" w:rsidP="00F01BC2">
            <w:pPr>
              <w:suppressAutoHyphens w:val="0"/>
              <w:autoSpaceDN/>
              <w:spacing w:before="120" w:after="60" w:line="240" w:lineRule="auto"/>
              <w:ind w:right="57"/>
              <w:rPr>
                <w:rFonts w:cs="Arial"/>
                <w:color w:val="auto"/>
                <w:sz w:val="22"/>
                <w:szCs w:val="22"/>
              </w:rPr>
            </w:pPr>
          </w:p>
          <w:p w:rsidR="00F01BC2" w:rsidRPr="008D0679" w:rsidRDefault="002C09F1" w:rsidP="00084CE9">
            <w:pPr>
              <w:suppressAutoHyphens w:val="0"/>
              <w:autoSpaceDN/>
              <w:spacing w:before="120" w:after="60" w:line="240" w:lineRule="auto"/>
              <w:ind w:left="57" w:right="57"/>
              <w:rPr>
                <w:rFonts w:cs="Arial"/>
                <w:color w:val="auto"/>
                <w:sz w:val="22"/>
                <w:szCs w:val="22"/>
              </w:rPr>
            </w:pPr>
            <w:hyperlink r:id="rId14" w:history="1">
              <w:r w:rsidR="00F01BC2" w:rsidRPr="002F483F">
                <w:rPr>
                  <w:rStyle w:val="Hyperlink"/>
                  <w:rFonts w:cs="Arial"/>
                  <w:sz w:val="22"/>
                  <w:szCs w:val="22"/>
                </w:rPr>
                <w:t>https://educationendowmentfoundation.org.uk/education-evidence/guidance-reports/maths-ks-2-3</w:t>
              </w:r>
            </w:hyperlink>
            <w:r w:rsidR="00F01BC2">
              <w:rPr>
                <w:rFonts w:cs="Arial"/>
                <w:color w:val="auto"/>
                <w:sz w:val="22"/>
                <w:szCs w:val="22"/>
              </w:rPr>
              <w:t xml:space="preserve"> </w:t>
            </w:r>
          </w:p>
          <w:p w:rsidR="00084CE9" w:rsidRPr="008D0679" w:rsidRDefault="00084CE9" w:rsidP="00084CE9">
            <w:pPr>
              <w:pStyle w:val="TableRowCentered"/>
              <w:jc w:val="left"/>
              <w:rPr>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4CE9" w:rsidRDefault="00084CE9" w:rsidP="00084CE9">
            <w:pPr>
              <w:pStyle w:val="TableRowCentered"/>
              <w:jc w:val="left"/>
              <w:rPr>
                <w:sz w:val="22"/>
              </w:rPr>
            </w:pPr>
            <w:r>
              <w:rPr>
                <w:sz w:val="22"/>
              </w:rPr>
              <w:t>3</w:t>
            </w:r>
          </w:p>
        </w:tc>
      </w:tr>
      <w:tr w:rsidR="008D0679" w:rsidTr="00F17832">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0679" w:rsidRPr="008D0679" w:rsidRDefault="008D0679" w:rsidP="00084CE9">
            <w:pPr>
              <w:spacing w:before="60" w:after="120" w:line="240" w:lineRule="auto"/>
              <w:ind w:left="28" w:right="57"/>
              <w:rPr>
                <w:color w:val="auto"/>
                <w:sz w:val="22"/>
                <w:szCs w:val="22"/>
              </w:rPr>
            </w:pPr>
            <w:r w:rsidRPr="008D0679">
              <w:rPr>
                <w:rStyle w:val="PlaceholderText"/>
                <w:color w:val="auto"/>
                <w:sz w:val="22"/>
                <w:szCs w:val="22"/>
              </w:rPr>
              <w:t>To provide ongoing training for staff (including new staff) to plan and deliver a deep, meaningful curriculum which is accessible to all</w:t>
            </w:r>
            <w:r w:rsidR="00115990">
              <w:rPr>
                <w:rStyle w:val="PlaceholderText"/>
                <w:color w:val="auto"/>
                <w:sz w:val="22"/>
                <w:szCs w:val="22"/>
              </w:rPr>
              <w:t xml:space="preserve">, vocabulary rich </w:t>
            </w:r>
            <w:r w:rsidRPr="008D0679">
              <w:rPr>
                <w:rStyle w:val="PlaceholderText"/>
                <w:color w:val="auto"/>
                <w:sz w:val="22"/>
                <w:szCs w:val="22"/>
              </w:rPr>
              <w:t>and enables accelerated progress for disadvantaged pupils.</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D0679" w:rsidRDefault="000C14A2" w:rsidP="00084CE9">
            <w:pPr>
              <w:suppressAutoHyphens w:val="0"/>
              <w:autoSpaceDN/>
              <w:spacing w:before="60" w:after="60" w:line="240" w:lineRule="auto"/>
              <w:ind w:left="57" w:right="57"/>
              <w:rPr>
                <w:sz w:val="22"/>
                <w:szCs w:val="22"/>
              </w:rPr>
            </w:pPr>
            <w:r w:rsidRPr="00515CF4">
              <w:rPr>
                <w:rFonts w:cs="Arial"/>
                <w:iCs/>
                <w:color w:val="auto"/>
                <w:sz w:val="22"/>
                <w:szCs w:val="22"/>
              </w:rPr>
              <w:t>The Ofsted Education Inspection Framework</w:t>
            </w:r>
            <w:r w:rsidR="00515CF4" w:rsidRPr="00515CF4">
              <w:rPr>
                <w:rFonts w:cs="Arial"/>
                <w:iCs/>
                <w:color w:val="auto"/>
                <w:sz w:val="22"/>
                <w:szCs w:val="22"/>
              </w:rPr>
              <w:t xml:space="preserve"> Overview of Research details the evidence underpinning </w:t>
            </w:r>
            <w:r w:rsidR="00515CF4" w:rsidRPr="00515CF4">
              <w:rPr>
                <w:rFonts w:cs="Arial"/>
                <w:iCs/>
                <w:sz w:val="22"/>
                <w:szCs w:val="22"/>
              </w:rPr>
              <w:t>t</w:t>
            </w:r>
            <w:r w:rsidR="00515CF4" w:rsidRPr="00515CF4">
              <w:rPr>
                <w:sz w:val="22"/>
                <w:szCs w:val="22"/>
              </w:rPr>
              <w:t>he importance of a curriculum which is coherently planned and sequenced towards cumulatively sufficient knowledge and skills for future learning and employment</w:t>
            </w:r>
            <w:r w:rsidR="00515CF4">
              <w:rPr>
                <w:sz w:val="22"/>
                <w:szCs w:val="22"/>
              </w:rPr>
              <w:t>:</w:t>
            </w:r>
          </w:p>
          <w:p w:rsidR="00515CF4" w:rsidRDefault="002C09F1" w:rsidP="00084CE9">
            <w:pPr>
              <w:suppressAutoHyphens w:val="0"/>
              <w:autoSpaceDN/>
              <w:spacing w:before="60" w:after="60" w:line="240" w:lineRule="auto"/>
              <w:ind w:left="57" w:right="57"/>
              <w:rPr>
                <w:sz w:val="22"/>
                <w:szCs w:val="22"/>
              </w:rPr>
            </w:pPr>
            <w:hyperlink r:id="rId15" w:history="1">
              <w:r w:rsidR="00515CF4" w:rsidRPr="003D4E92">
                <w:rPr>
                  <w:rStyle w:val="Hyperlink"/>
                  <w:sz w:val="22"/>
                  <w:szCs w:val="22"/>
                </w:rPr>
                <w:t>https://assets.publishing.service.gov.uk/government/uploads/system/uploads/attachment_data/file/963625/Research_for_EIF_framework_updated_references_22_Feb_2021.pdf</w:t>
              </w:r>
            </w:hyperlink>
            <w:r w:rsidR="00515CF4">
              <w:rPr>
                <w:sz w:val="22"/>
                <w:szCs w:val="22"/>
              </w:rPr>
              <w:t xml:space="preserve"> </w:t>
            </w:r>
          </w:p>
          <w:p w:rsidR="00515CF4" w:rsidRPr="00515CF4" w:rsidRDefault="00515CF4" w:rsidP="00084CE9">
            <w:pPr>
              <w:suppressAutoHyphens w:val="0"/>
              <w:autoSpaceDN/>
              <w:spacing w:before="60" w:after="60" w:line="240" w:lineRule="auto"/>
              <w:ind w:left="57" w:right="57"/>
              <w:rPr>
                <w:rFonts w:cs="Arial"/>
                <w:iCs/>
                <w:color w:val="auto"/>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0679" w:rsidRDefault="008D0679" w:rsidP="00084CE9">
            <w:pPr>
              <w:pStyle w:val="TableRowCentered"/>
              <w:jc w:val="left"/>
              <w:rPr>
                <w:sz w:val="22"/>
              </w:rPr>
            </w:pPr>
            <w:r>
              <w:rPr>
                <w:sz w:val="22"/>
              </w:rPr>
              <w:t>1</w:t>
            </w:r>
          </w:p>
          <w:p w:rsidR="00613732" w:rsidRDefault="00613732" w:rsidP="00084CE9">
            <w:pPr>
              <w:pStyle w:val="TableRowCentered"/>
              <w:jc w:val="left"/>
              <w:rPr>
                <w:sz w:val="22"/>
              </w:rPr>
            </w:pPr>
          </w:p>
        </w:tc>
      </w:tr>
    </w:tbl>
    <w:p w:rsidR="00E66558" w:rsidRDefault="00E66558">
      <w:pPr>
        <w:keepNext/>
        <w:spacing w:after="60"/>
        <w:outlineLvl w:val="1"/>
      </w:pPr>
    </w:p>
    <w:p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A1473F" w:rsidRDefault="00A1473F">
      <w:r>
        <w:t>Budgeted cost:</w:t>
      </w:r>
      <w:r w:rsidR="00F66B9D">
        <w:t xml:space="preserve"> £</w:t>
      </w:r>
      <w:r w:rsidR="007A7C61">
        <w:t>23,158.50</w:t>
      </w:r>
    </w:p>
    <w:tbl>
      <w:tblPr>
        <w:tblW w:w="5000" w:type="pct"/>
        <w:tblCellMar>
          <w:left w:w="10" w:type="dxa"/>
          <w:right w:w="10" w:type="dxa"/>
        </w:tblCellMar>
        <w:tblLook w:val="04A0" w:firstRow="1" w:lastRow="0" w:firstColumn="1" w:lastColumn="0" w:noHBand="0" w:noVBand="1"/>
      </w:tblPr>
      <w:tblGrid>
        <w:gridCol w:w="2295"/>
        <w:gridCol w:w="5076"/>
        <w:gridCol w:w="2115"/>
      </w:tblGrid>
      <w:tr w:rsidR="00E66558" w:rsidTr="006623FF">
        <w:tc>
          <w:tcPr>
            <w:tcW w:w="22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50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1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6623FF">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C0272D" w:rsidRDefault="004851AB">
            <w:pPr>
              <w:pStyle w:val="TableRow"/>
            </w:pPr>
            <w:r w:rsidRPr="00C0272D">
              <w:rPr>
                <w:iCs/>
                <w:sz w:val="22"/>
                <w:szCs w:val="22"/>
              </w:rPr>
              <w:lastRenderedPageBreak/>
              <w:t xml:space="preserve">Additional </w:t>
            </w:r>
            <w:r w:rsidR="00305349">
              <w:rPr>
                <w:iCs/>
                <w:sz w:val="22"/>
                <w:szCs w:val="22"/>
              </w:rPr>
              <w:t xml:space="preserve">intervention </w:t>
            </w:r>
            <w:r w:rsidRPr="00C0272D">
              <w:rPr>
                <w:iCs/>
                <w:sz w:val="22"/>
                <w:szCs w:val="22"/>
              </w:rPr>
              <w:t>sessions</w:t>
            </w:r>
            <w:r w:rsidR="005E7652">
              <w:rPr>
                <w:iCs/>
                <w:sz w:val="22"/>
                <w:szCs w:val="22"/>
              </w:rPr>
              <w:t xml:space="preserve"> for those disadvantaged children who did not pass phonics screening test at end of Year 1.</w:t>
            </w:r>
            <w:r w:rsidRPr="00C0272D">
              <w:rPr>
                <w:iCs/>
                <w:sz w:val="22"/>
                <w:szCs w:val="22"/>
              </w:rPr>
              <w:t xml:space="preserve"> </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B53" w:rsidRPr="008D0679" w:rsidRDefault="00AA6B53" w:rsidP="00AA6B53">
            <w:pPr>
              <w:pStyle w:val="TableRowCentered"/>
              <w:jc w:val="left"/>
              <w:rPr>
                <w:rFonts w:cs="Arial"/>
                <w:color w:val="auto"/>
                <w:sz w:val="22"/>
                <w:szCs w:val="22"/>
              </w:rPr>
            </w:pPr>
            <w:r w:rsidRPr="008D0679">
              <w:rPr>
                <w:rFonts w:cs="Arial"/>
                <w:color w:val="auto"/>
                <w:sz w:val="22"/>
                <w:szCs w:val="22"/>
              </w:rPr>
              <w:t xml:space="preserve">Phonics approaches have a strong evidence base that indicates a positive impact on the accuracy of word reading (though not necessarily comprehension), particularly for disadvantaged pupils: </w:t>
            </w:r>
          </w:p>
          <w:p w:rsidR="00E66558" w:rsidRDefault="002C09F1" w:rsidP="00AA6B53">
            <w:pPr>
              <w:pStyle w:val="TableRowCentered"/>
              <w:jc w:val="left"/>
              <w:rPr>
                <w:color w:val="0070C0"/>
                <w:sz w:val="22"/>
                <w:szCs w:val="22"/>
                <w:u w:val="single"/>
              </w:rPr>
            </w:pPr>
            <w:hyperlink r:id="rId16" w:history="1">
              <w:r w:rsidR="00AA6B53" w:rsidRPr="008D0679">
                <w:rPr>
                  <w:color w:val="0070C0"/>
                  <w:sz w:val="22"/>
                  <w:szCs w:val="22"/>
                  <w:u w:val="single"/>
                </w:rPr>
                <w:t>Phonics | Toolkit Strand | Education Endowment Foundation | EEF</w:t>
              </w:r>
            </w:hyperlink>
          </w:p>
          <w:p w:rsidR="00BD1447" w:rsidRDefault="00BD1447" w:rsidP="00AA6B53">
            <w:pPr>
              <w:pStyle w:val="TableRowCentered"/>
              <w:jc w:val="left"/>
              <w:rPr>
                <w:sz w:val="22"/>
              </w:rPr>
            </w:pPr>
            <w:r>
              <w:rPr>
                <w:sz w:val="22"/>
              </w:rPr>
              <w:t>The chosen programme at Park Gate is;</w:t>
            </w:r>
          </w:p>
          <w:p w:rsidR="00BD1447" w:rsidRDefault="002C09F1" w:rsidP="00AA6B53">
            <w:pPr>
              <w:pStyle w:val="TableRowCentered"/>
              <w:jc w:val="left"/>
              <w:rPr>
                <w:sz w:val="22"/>
              </w:rPr>
            </w:pPr>
            <w:hyperlink r:id="rId17" w:history="1">
              <w:r w:rsidR="00BD1447" w:rsidRPr="00FE0EDA">
                <w:rPr>
                  <w:rStyle w:val="Hyperlink"/>
                  <w:sz w:val="22"/>
                </w:rPr>
                <w:t>https://www.littlewandlelettersandsounds.org.uk/</w:t>
              </w:r>
            </w:hyperlink>
            <w:r w:rsidR="00BD1447">
              <w:rPr>
                <w:sz w:val="22"/>
              </w:rPr>
              <w:t xml:space="preserve"> </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05349">
            <w:pPr>
              <w:pStyle w:val="TableRowCentered"/>
              <w:jc w:val="left"/>
              <w:rPr>
                <w:sz w:val="22"/>
              </w:rPr>
            </w:pPr>
            <w:r>
              <w:rPr>
                <w:sz w:val="22"/>
              </w:rPr>
              <w:t xml:space="preserve">1 </w:t>
            </w:r>
            <w:r w:rsidR="00AA6B53">
              <w:rPr>
                <w:sz w:val="22"/>
              </w:rPr>
              <w:t>2</w:t>
            </w:r>
            <w:r>
              <w:rPr>
                <w:sz w:val="22"/>
              </w:rPr>
              <w:t xml:space="preserve"> 3</w:t>
            </w:r>
          </w:p>
        </w:tc>
      </w:tr>
      <w:tr w:rsidR="00C0272D" w:rsidTr="006623FF">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272D" w:rsidRPr="00C0272D" w:rsidRDefault="006623FF">
            <w:pPr>
              <w:pStyle w:val="TableRow"/>
              <w:rPr>
                <w:iCs/>
                <w:sz w:val="22"/>
                <w:szCs w:val="22"/>
              </w:rPr>
            </w:pPr>
            <w:r>
              <w:rPr>
                <w:iCs/>
                <w:sz w:val="22"/>
                <w:szCs w:val="22"/>
              </w:rPr>
              <w:t>Makaton training in</w:t>
            </w:r>
            <w:r w:rsidR="007F4D3C">
              <w:rPr>
                <w:iCs/>
                <w:sz w:val="22"/>
                <w:szCs w:val="22"/>
              </w:rPr>
              <w:t xml:space="preserve"> the Early Years setting</w:t>
            </w:r>
            <w:r w:rsidR="00C0272D" w:rsidRPr="00C0272D">
              <w:rPr>
                <w:iCs/>
                <w:sz w:val="22"/>
                <w:szCs w:val="22"/>
              </w:rPr>
              <w:t xml:space="preserve"> to address and improve language needs, particularly for disadvantaged pupils who have relatively low spoken language skills</w:t>
            </w:r>
            <w:r>
              <w:rPr>
                <w:iCs/>
                <w:sz w:val="22"/>
                <w:szCs w:val="22"/>
              </w:rPr>
              <w:t xml:space="preserve"> or are pre-verbal</w:t>
            </w:r>
            <w:r w:rsidR="00C0272D" w:rsidRPr="00C0272D">
              <w:rPr>
                <w:iCs/>
                <w:sz w:val="22"/>
                <w:szCs w:val="22"/>
              </w:rPr>
              <w:t>.</w:t>
            </w:r>
            <w:r w:rsidR="00267390">
              <w:rPr>
                <w:iCs/>
                <w:sz w:val="22"/>
                <w:szCs w:val="22"/>
              </w:rPr>
              <w:t xml:space="preserve">  The focus on language needs through play is the approach for this cohort of children.</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272D" w:rsidRDefault="006623FF" w:rsidP="00C0272D">
            <w:pPr>
              <w:pStyle w:val="TableRowCentered"/>
              <w:jc w:val="left"/>
              <w:rPr>
                <w:rFonts w:cs="Arial"/>
                <w:color w:val="auto"/>
                <w:sz w:val="22"/>
                <w:szCs w:val="22"/>
                <w:shd w:val="clear" w:color="auto" w:fill="FFFFFF"/>
              </w:rPr>
            </w:pPr>
            <w:r w:rsidRPr="006623FF">
              <w:rPr>
                <w:rFonts w:cs="Arial"/>
                <w:color w:val="auto"/>
                <w:sz w:val="22"/>
                <w:szCs w:val="22"/>
                <w:shd w:val="clear" w:color="auto" w:fill="FFFFFF"/>
              </w:rPr>
              <w:t>There is a clear general consensus that Makaton is effective in facilitating communication and social interaction in children and young people. It allows children flexibility in communicating in ways that suit them, increasing feelings of inclusivity, and leading to a better quality of life. Regardless of a lack of empirical data, many people and schools around the country and world are adopting the use of Makaton and there is an attitude shift towards one of inclusion and acceptance for children who sign. Makaton gives a voice, be it literal or not, to children who may otherwise not have been able to express themselves. </w:t>
            </w:r>
          </w:p>
          <w:p w:rsidR="006623FF" w:rsidRDefault="002C09F1" w:rsidP="00C0272D">
            <w:pPr>
              <w:pStyle w:val="TableRowCentered"/>
              <w:jc w:val="left"/>
              <w:rPr>
                <w:rFonts w:cs="Arial"/>
                <w:color w:val="000000"/>
                <w:sz w:val="22"/>
                <w:szCs w:val="22"/>
                <w:shd w:val="clear" w:color="auto" w:fill="FFFFFF"/>
              </w:rPr>
            </w:pPr>
            <w:hyperlink r:id="rId18" w:history="1">
              <w:r w:rsidR="006623FF" w:rsidRPr="002E394A">
                <w:rPr>
                  <w:rStyle w:val="Hyperlink"/>
                  <w:rFonts w:cs="Arial"/>
                  <w:sz w:val="22"/>
                  <w:szCs w:val="22"/>
                  <w:shd w:val="clear" w:color="auto" w:fill="FFFFFF"/>
                </w:rPr>
                <w:t>https://adc.bmj.com/content/106/Suppl_1/A177.1</w:t>
              </w:r>
            </w:hyperlink>
          </w:p>
          <w:p w:rsidR="006623FF" w:rsidRPr="006623FF" w:rsidRDefault="006623FF" w:rsidP="00C0272D">
            <w:pPr>
              <w:pStyle w:val="TableRowCentered"/>
              <w:jc w:val="left"/>
              <w:rPr>
                <w:rFonts w:cs="Arial"/>
                <w:color w:val="000000"/>
                <w:sz w:val="22"/>
                <w:szCs w:val="22"/>
                <w:shd w:val="clear" w:color="auto" w:fill="FFFFFF"/>
              </w:rPr>
            </w:pPr>
            <w:r>
              <w:rPr>
                <w:rFonts w:cs="Arial"/>
                <w:color w:val="000000"/>
                <w:sz w:val="22"/>
                <w:szCs w:val="22"/>
                <w:shd w:val="clear" w:color="auto" w:fill="FFFFFF"/>
              </w:rPr>
              <w:t>From British Medical Journal</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272D" w:rsidRDefault="00C0272D">
            <w:pPr>
              <w:pStyle w:val="TableRowCentered"/>
              <w:jc w:val="left"/>
              <w:rPr>
                <w:sz w:val="22"/>
              </w:rPr>
            </w:pPr>
            <w:r>
              <w:rPr>
                <w:sz w:val="22"/>
              </w:rPr>
              <w:t>1 4 5</w:t>
            </w:r>
          </w:p>
        </w:tc>
      </w:tr>
    </w:tbl>
    <w:p w:rsidR="00E66558" w:rsidRDefault="00E66558">
      <w:pPr>
        <w:spacing w:after="0"/>
        <w:rPr>
          <w:b/>
          <w:color w:val="104F75"/>
          <w:sz w:val="28"/>
          <w:szCs w:val="28"/>
        </w:rPr>
      </w:pPr>
    </w:p>
    <w:p w:rsidR="00E66558" w:rsidRDefault="009D71E8">
      <w:pPr>
        <w:rPr>
          <w:b/>
          <w:color w:val="104F75"/>
          <w:sz w:val="28"/>
          <w:szCs w:val="28"/>
        </w:rPr>
      </w:pPr>
      <w:r>
        <w:rPr>
          <w:b/>
          <w:color w:val="104F75"/>
          <w:sz w:val="28"/>
          <w:szCs w:val="28"/>
        </w:rPr>
        <w:t>Wider strategies (for example, related to attendance, behaviour, wellbeing)</w:t>
      </w:r>
    </w:p>
    <w:p w:rsidR="00E66558" w:rsidRDefault="009D71E8">
      <w:pPr>
        <w:spacing w:before="240" w:after="120"/>
      </w:pPr>
      <w:r>
        <w:t>Budgeted cost:</w:t>
      </w:r>
      <w:r w:rsidR="00F66B9D">
        <w:rPr>
          <w:i/>
        </w:rPr>
        <w:t xml:space="preserve"> </w:t>
      </w:r>
      <w:r w:rsidR="006623FF">
        <w:rPr>
          <w:i/>
        </w:rPr>
        <w:t>£</w:t>
      </w:r>
      <w:r w:rsidR="00E304A5">
        <w:rPr>
          <w:i/>
        </w:rPr>
        <w:t xml:space="preserve"> </w:t>
      </w:r>
      <w:r w:rsidR="007A7C61">
        <w:rPr>
          <w:i/>
        </w:rPr>
        <w:t>38,698.49</w:t>
      </w:r>
    </w:p>
    <w:tbl>
      <w:tblPr>
        <w:tblW w:w="5000" w:type="pct"/>
        <w:tblCellMar>
          <w:left w:w="10" w:type="dxa"/>
          <w:right w:w="10" w:type="dxa"/>
        </w:tblCellMar>
        <w:tblLook w:val="04A0" w:firstRow="1" w:lastRow="0" w:firstColumn="1" w:lastColumn="0" w:noHBand="0" w:noVBand="1"/>
      </w:tblPr>
      <w:tblGrid>
        <w:gridCol w:w="4580"/>
        <w:gridCol w:w="3696"/>
        <w:gridCol w:w="1210"/>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r w:rsidR="007D4FF0">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447" w:rsidRDefault="00D46AE6">
            <w:pPr>
              <w:pStyle w:val="TableRow"/>
              <w:rPr>
                <w:iCs/>
                <w:sz w:val="22"/>
                <w:szCs w:val="22"/>
              </w:rPr>
            </w:pPr>
            <w:r>
              <w:rPr>
                <w:iCs/>
                <w:sz w:val="22"/>
                <w:szCs w:val="22"/>
              </w:rPr>
              <w:t xml:space="preserve">Continued employment </w:t>
            </w:r>
            <w:r w:rsidR="004851AB" w:rsidRPr="004851AB">
              <w:rPr>
                <w:iCs/>
                <w:sz w:val="22"/>
                <w:szCs w:val="22"/>
              </w:rPr>
              <w:t xml:space="preserve">of </w:t>
            </w:r>
            <w:r>
              <w:rPr>
                <w:iCs/>
                <w:sz w:val="22"/>
                <w:szCs w:val="22"/>
              </w:rPr>
              <w:t xml:space="preserve">an experienced </w:t>
            </w:r>
            <w:r w:rsidR="004851AB" w:rsidRPr="00F66B9D">
              <w:rPr>
                <w:iCs/>
                <w:sz w:val="22"/>
                <w:szCs w:val="22"/>
              </w:rPr>
              <w:t>Home School Link Worker</w:t>
            </w:r>
            <w:r w:rsidR="00515CF4">
              <w:rPr>
                <w:iCs/>
                <w:sz w:val="22"/>
                <w:szCs w:val="22"/>
              </w:rPr>
              <w:t xml:space="preserve"> </w:t>
            </w:r>
            <w:r w:rsidR="004851AB" w:rsidRPr="004851AB">
              <w:rPr>
                <w:iCs/>
                <w:sz w:val="22"/>
                <w:szCs w:val="22"/>
              </w:rPr>
              <w:t xml:space="preserve">to improve attendance and support families with behaviour, attendance and wellbeing, following the principles of good practice in the </w:t>
            </w:r>
          </w:p>
          <w:p w:rsidR="00B27436" w:rsidRDefault="002C09F1" w:rsidP="00BD1447">
            <w:pPr>
              <w:pStyle w:val="TableRow"/>
            </w:pPr>
            <w:hyperlink r:id="rId19" w:history="1">
              <w:r w:rsidR="006623FF" w:rsidRPr="002E394A">
                <w:rPr>
                  <w:rStyle w:val="Hyperlink"/>
                </w:rPr>
                <w:t>https://www.gov.uk/government/publications/working-together-to-improve-school-attendance</w:t>
              </w:r>
            </w:hyperlink>
            <w:r w:rsidR="00BD1447">
              <w:t xml:space="preserve"> </w:t>
            </w:r>
          </w:p>
          <w:p w:rsidR="006623FF" w:rsidRDefault="006623FF" w:rsidP="00BD1447">
            <w:pPr>
              <w:pStyle w:val="TableRow"/>
            </w:pPr>
          </w:p>
          <w:p w:rsidR="006623FF" w:rsidRPr="006623FF" w:rsidRDefault="006623FF" w:rsidP="00BD1447">
            <w:pPr>
              <w:pStyle w:val="TableRow"/>
              <w:rPr>
                <w:sz w:val="22"/>
                <w:szCs w:val="22"/>
              </w:rPr>
            </w:pPr>
            <w:r w:rsidRPr="006623FF">
              <w:rPr>
                <w:sz w:val="22"/>
                <w:szCs w:val="22"/>
              </w:rPr>
              <w:t>Support with referrals to parenting courses (</w:t>
            </w:r>
            <w:proofErr w:type="spellStart"/>
            <w:r w:rsidRPr="006623FF">
              <w:rPr>
                <w:sz w:val="22"/>
                <w:szCs w:val="22"/>
              </w:rPr>
              <w:t>e.g</w:t>
            </w:r>
            <w:proofErr w:type="spellEnd"/>
            <w:r w:rsidRPr="006623FF">
              <w:rPr>
                <w:sz w:val="22"/>
                <w:szCs w:val="22"/>
              </w:rPr>
              <w:t xml:space="preserve"> </w:t>
            </w:r>
            <w:proofErr w:type="spellStart"/>
            <w:r w:rsidRPr="006623FF">
              <w:rPr>
                <w:sz w:val="22"/>
                <w:szCs w:val="22"/>
              </w:rPr>
              <w:t>Barnardos</w:t>
            </w:r>
            <w:proofErr w:type="spellEnd"/>
            <w:r w:rsidRPr="006623FF">
              <w:rPr>
                <w:sz w:val="22"/>
                <w:szCs w:val="22"/>
              </w:rPr>
              <w:t xml:space="preserve">) to support parents in helping to get their children into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AA6B53" w:rsidRDefault="00AA6B53">
            <w:pPr>
              <w:pStyle w:val="TableRowCentered"/>
              <w:jc w:val="left"/>
              <w:rPr>
                <w:sz w:val="22"/>
                <w:szCs w:val="22"/>
              </w:rPr>
            </w:pPr>
            <w:r w:rsidRPr="00AA6B53">
              <w:rPr>
                <w:color w:val="auto"/>
                <w:sz w:val="22"/>
                <w:szCs w:val="22"/>
              </w:rPr>
              <w:t>The DfE guidance has been informed by engagement with schools that have significantly reduced levels of absence and persistent absence.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84850">
            <w:pPr>
              <w:pStyle w:val="TableRowCentered"/>
              <w:jc w:val="left"/>
              <w:rPr>
                <w:sz w:val="22"/>
              </w:rPr>
            </w:pPr>
            <w:r>
              <w:rPr>
                <w:sz w:val="22"/>
              </w:rPr>
              <w:t>4 5</w:t>
            </w:r>
            <w:r w:rsidR="006623FF">
              <w:rPr>
                <w:sz w:val="22"/>
              </w:rPr>
              <w:t xml:space="preserve"> 6 7 8</w:t>
            </w:r>
          </w:p>
        </w:tc>
      </w:tr>
      <w:tr w:rsidR="00515CF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CF4" w:rsidRDefault="00515CF4">
            <w:pPr>
              <w:pStyle w:val="TableRow"/>
              <w:rPr>
                <w:iCs/>
                <w:sz w:val="22"/>
                <w:szCs w:val="22"/>
              </w:rPr>
            </w:pPr>
            <w:r>
              <w:rPr>
                <w:iCs/>
                <w:sz w:val="22"/>
                <w:szCs w:val="22"/>
              </w:rPr>
              <w:lastRenderedPageBreak/>
              <w:t>Provide a structure</w:t>
            </w:r>
            <w:r w:rsidR="00447BEE">
              <w:rPr>
                <w:iCs/>
                <w:sz w:val="22"/>
                <w:szCs w:val="22"/>
              </w:rPr>
              <w:t>d</w:t>
            </w:r>
            <w:r>
              <w:rPr>
                <w:iCs/>
                <w:sz w:val="22"/>
                <w:szCs w:val="22"/>
              </w:rPr>
              <w:t xml:space="preserve"> programme of Personal Development Learning to </w:t>
            </w:r>
            <w:r w:rsidR="00AA6B53">
              <w:rPr>
                <w:iCs/>
                <w:sz w:val="22"/>
                <w:szCs w:val="22"/>
              </w:rPr>
              <w:t>provide pupils with high quality social and emotional support.</w:t>
            </w:r>
          </w:p>
          <w:p w:rsidR="00E54F83" w:rsidRDefault="00E54F83">
            <w:pPr>
              <w:pStyle w:val="TableRow"/>
              <w:rPr>
                <w:iCs/>
                <w:sz w:val="22"/>
                <w:szCs w:val="22"/>
              </w:rPr>
            </w:pPr>
          </w:p>
          <w:p w:rsidR="00E54F83" w:rsidRPr="004851AB" w:rsidRDefault="00E54F83">
            <w:pPr>
              <w:pStyle w:val="TableRow"/>
              <w:rPr>
                <w:iCs/>
                <w:sz w:val="22"/>
                <w:szCs w:val="22"/>
              </w:rPr>
            </w:pPr>
            <w:r>
              <w:rPr>
                <w:iCs/>
                <w:sz w:val="22"/>
                <w:szCs w:val="22"/>
              </w:rPr>
              <w:t xml:space="preserve">Incorporation of THRIVE principles following training to support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CF4" w:rsidRDefault="00AA6B53">
            <w:pPr>
              <w:pStyle w:val="TableRowCentered"/>
              <w:jc w:val="left"/>
              <w:rPr>
                <w:rFonts w:cs="Arial"/>
                <w:color w:val="333333"/>
                <w:sz w:val="22"/>
                <w:szCs w:val="22"/>
                <w:shd w:val="clear" w:color="auto" w:fill="FFFFFF"/>
              </w:rPr>
            </w:pPr>
            <w:r w:rsidRPr="00AA6B53">
              <w:rPr>
                <w:rFonts w:cs="Arial"/>
                <w:color w:val="333333"/>
                <w:sz w:val="22"/>
                <w:szCs w:val="22"/>
                <w:shd w:val="clear" w:color="auto" w:fill="FFFFFF"/>
              </w:rPr>
              <w:t>SCARF is a whole-school approach to promoting behaviour, safety, achievement and wellbeing</w:t>
            </w:r>
            <w:r>
              <w:rPr>
                <w:rFonts w:cs="Arial"/>
                <w:color w:val="333333"/>
                <w:sz w:val="22"/>
                <w:szCs w:val="22"/>
                <w:shd w:val="clear" w:color="auto" w:fill="FFFFFF"/>
              </w:rPr>
              <w:t>:</w:t>
            </w:r>
          </w:p>
          <w:p w:rsidR="00AA6B53" w:rsidRPr="00AA6B53" w:rsidRDefault="002C09F1">
            <w:pPr>
              <w:pStyle w:val="TableRowCentered"/>
              <w:jc w:val="left"/>
              <w:rPr>
                <w:sz w:val="22"/>
                <w:szCs w:val="22"/>
              </w:rPr>
            </w:pPr>
            <w:hyperlink r:id="rId20" w:history="1">
              <w:r w:rsidR="00AA6B53" w:rsidRPr="003D4E92">
                <w:rPr>
                  <w:rStyle w:val="Hyperlink"/>
                  <w:sz w:val="22"/>
                  <w:szCs w:val="22"/>
                </w:rPr>
                <w:t>https://www.coramlifeeducation.org.uk/impact/</w:t>
              </w:r>
            </w:hyperlink>
            <w:r w:rsidR="00AA6B53">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CF4" w:rsidRDefault="00373B55">
            <w:pPr>
              <w:pStyle w:val="TableRowCentered"/>
              <w:jc w:val="left"/>
              <w:rPr>
                <w:sz w:val="22"/>
              </w:rPr>
            </w:pPr>
            <w:r>
              <w:rPr>
                <w:sz w:val="22"/>
              </w:rPr>
              <w:t>5</w:t>
            </w:r>
            <w:r w:rsidR="00E54F83">
              <w:rPr>
                <w:sz w:val="22"/>
              </w:rPr>
              <w:t xml:space="preserve"> 6 7 8 </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30" w:rsidRPr="00515CF4" w:rsidRDefault="00C22430" w:rsidP="00C22430">
            <w:pPr>
              <w:suppressAutoHyphens w:val="0"/>
              <w:autoSpaceDN/>
              <w:spacing w:before="60" w:after="60" w:line="240" w:lineRule="auto"/>
              <w:ind w:left="29" w:right="57"/>
              <w:rPr>
                <w:iCs/>
                <w:color w:val="auto"/>
                <w:sz w:val="22"/>
                <w:szCs w:val="22"/>
                <w:lang w:val="en-US"/>
              </w:rPr>
            </w:pPr>
            <w:r w:rsidRPr="00515CF4">
              <w:rPr>
                <w:iCs/>
                <w:color w:val="auto"/>
                <w:sz w:val="22"/>
                <w:szCs w:val="22"/>
                <w:lang w:val="en-US"/>
              </w:rPr>
              <w:t>Contingency fund for acute issues</w:t>
            </w:r>
            <w:r w:rsidR="00515CF4">
              <w:rPr>
                <w:iCs/>
                <w:color w:val="auto"/>
                <w:sz w:val="22"/>
                <w:szCs w:val="22"/>
                <w:lang w:val="en-US"/>
              </w:rPr>
              <w:t>, including funding for making clubs/visits</w:t>
            </w:r>
            <w:r w:rsidR="006623FF">
              <w:rPr>
                <w:iCs/>
                <w:color w:val="auto"/>
                <w:sz w:val="22"/>
                <w:szCs w:val="22"/>
                <w:lang w:val="en-US"/>
              </w:rPr>
              <w:t xml:space="preserve"> and </w:t>
            </w:r>
            <w:r w:rsidR="00E54F83">
              <w:rPr>
                <w:iCs/>
                <w:color w:val="auto"/>
                <w:sz w:val="22"/>
                <w:szCs w:val="22"/>
                <w:lang w:val="en-US"/>
              </w:rPr>
              <w:t>extra-curricular opportunities (</w:t>
            </w:r>
            <w:proofErr w:type="spellStart"/>
            <w:r w:rsidR="00E54F83">
              <w:rPr>
                <w:iCs/>
                <w:color w:val="auto"/>
                <w:sz w:val="22"/>
                <w:szCs w:val="22"/>
                <w:lang w:val="en-US"/>
              </w:rPr>
              <w:t>e.g</w:t>
            </w:r>
            <w:proofErr w:type="spellEnd"/>
            <w:r w:rsidR="00E54F83">
              <w:rPr>
                <w:iCs/>
                <w:color w:val="auto"/>
                <w:sz w:val="22"/>
                <w:szCs w:val="22"/>
                <w:lang w:val="en-US"/>
              </w:rPr>
              <w:t xml:space="preserve"> Rock to the Beat)</w:t>
            </w:r>
            <w:r w:rsidR="00515CF4">
              <w:rPr>
                <w:iCs/>
                <w:color w:val="auto"/>
                <w:sz w:val="22"/>
                <w:szCs w:val="22"/>
                <w:lang w:val="en-US"/>
              </w:rPr>
              <w:t xml:space="preserve"> accessible for all</w:t>
            </w:r>
            <w:r w:rsidRPr="00515CF4">
              <w:rPr>
                <w:iCs/>
                <w:color w:val="auto"/>
                <w:sz w:val="22"/>
                <w:szCs w:val="22"/>
                <w:lang w:val="en-US"/>
              </w:rPr>
              <w:t>.</w:t>
            </w:r>
          </w:p>
          <w:p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AA6B53" w:rsidRDefault="00C22430">
            <w:pPr>
              <w:pStyle w:val="TableRowCentered"/>
              <w:jc w:val="left"/>
              <w:rPr>
                <w:sz w:val="22"/>
                <w:szCs w:val="22"/>
              </w:rPr>
            </w:pPr>
            <w:r w:rsidRPr="00AA6B53">
              <w:rPr>
                <w:color w:val="auto"/>
                <w:sz w:val="22"/>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22430">
            <w:pPr>
              <w:pStyle w:val="TableRowCentered"/>
              <w:jc w:val="left"/>
              <w:rPr>
                <w:sz w:val="22"/>
              </w:rPr>
            </w:pPr>
            <w:r>
              <w:rPr>
                <w:sz w:val="22"/>
              </w:rPr>
              <w:t>All</w:t>
            </w:r>
          </w:p>
        </w:tc>
      </w:tr>
    </w:tbl>
    <w:p w:rsidR="00E66558" w:rsidRDefault="00E66558">
      <w:pPr>
        <w:spacing w:before="240" w:after="0"/>
        <w:rPr>
          <w:b/>
          <w:bCs/>
          <w:color w:val="104F75"/>
          <w:sz w:val="28"/>
          <w:szCs w:val="28"/>
        </w:rPr>
      </w:pPr>
    </w:p>
    <w:p w:rsidR="00E66558" w:rsidRDefault="009D71E8" w:rsidP="00120AB1">
      <w:r>
        <w:rPr>
          <w:b/>
          <w:bCs/>
          <w:color w:val="104F75"/>
          <w:sz w:val="28"/>
          <w:szCs w:val="28"/>
        </w:rPr>
        <w:t xml:space="preserve">Total budgeted cost: </w:t>
      </w:r>
      <w:r w:rsidR="00A1473F">
        <w:rPr>
          <w:b/>
          <w:bCs/>
          <w:color w:val="104F75"/>
          <w:sz w:val="28"/>
          <w:szCs w:val="28"/>
        </w:rPr>
        <w:t xml:space="preserve"> </w:t>
      </w:r>
      <w:r w:rsidR="001B1E3D">
        <w:rPr>
          <w:b/>
          <w:bCs/>
          <w:color w:val="104F75"/>
          <w:sz w:val="28"/>
          <w:szCs w:val="28"/>
        </w:rPr>
        <w:t>£78,810.99</w:t>
      </w:r>
    </w:p>
    <w:p w:rsidR="00E66558" w:rsidRDefault="009D71E8">
      <w:pPr>
        <w:pStyle w:val="Heading1"/>
      </w:pPr>
      <w:r>
        <w:lastRenderedPageBreak/>
        <w:t>Part B: Review of outcomes in the previous academic year</w:t>
      </w:r>
    </w:p>
    <w:p w:rsidR="00E66558" w:rsidRDefault="009D71E8">
      <w:pPr>
        <w:pStyle w:val="Heading2"/>
      </w:pPr>
      <w:r>
        <w:t>Pupil premium strategy outcomes</w:t>
      </w:r>
    </w:p>
    <w:p w:rsidR="00E66558" w:rsidRDefault="009D71E8">
      <w:r>
        <w:t>This details the impact that our pupil premium activity had on pupils in the 202</w:t>
      </w:r>
      <w:r w:rsidR="002665F1">
        <w:t>3</w:t>
      </w:r>
      <w:r>
        <w:t xml:space="preserve"> to 202</w:t>
      </w:r>
      <w:r w:rsidR="002665F1">
        <w:t>4</w:t>
      </w:r>
      <w:r>
        <w:t xml:space="preserve"> academic year. </w:t>
      </w:r>
    </w:p>
    <w:p w:rsidR="00486357" w:rsidRPr="00E27862" w:rsidRDefault="00486357" w:rsidP="00486357">
      <w:pPr>
        <w:suppressAutoHyphens w:val="0"/>
        <w:autoSpaceDN/>
        <w:spacing w:before="120"/>
        <w:rPr>
          <w:color w:val="auto"/>
          <w:lang w:eastAsia="en-US"/>
        </w:rPr>
      </w:pPr>
      <w:r w:rsidRPr="00E27862">
        <w:rPr>
          <w:color w:val="auto"/>
          <w:lang w:eastAsia="en-US"/>
        </w:rPr>
        <w:t xml:space="preserve">Our internal assessments suggest that </w:t>
      </w:r>
      <w:r w:rsidR="009240C8">
        <w:rPr>
          <w:color w:val="auto"/>
          <w:lang w:eastAsia="en-US"/>
        </w:rPr>
        <w:t xml:space="preserve">more of our disadvantaged </w:t>
      </w:r>
      <w:r w:rsidRPr="00E27862">
        <w:rPr>
          <w:color w:val="auto"/>
          <w:lang w:eastAsia="en-US"/>
        </w:rPr>
        <w:t>pupils</w:t>
      </w:r>
      <w:r w:rsidR="009240C8">
        <w:rPr>
          <w:color w:val="auto"/>
          <w:lang w:eastAsia="en-US"/>
        </w:rPr>
        <w:t xml:space="preserve"> are </w:t>
      </w:r>
      <w:r w:rsidR="002665F1">
        <w:rPr>
          <w:color w:val="auto"/>
          <w:lang w:eastAsia="en-US"/>
        </w:rPr>
        <w:t xml:space="preserve">becoming more engaged in reading and 33% </w:t>
      </w:r>
      <w:r w:rsidR="009240C8">
        <w:rPr>
          <w:color w:val="auto"/>
          <w:lang w:eastAsia="en-US"/>
        </w:rPr>
        <w:t>achieving ARE in reading</w:t>
      </w:r>
      <w:r w:rsidR="007D244A">
        <w:rPr>
          <w:color w:val="auto"/>
          <w:lang w:eastAsia="en-US"/>
        </w:rPr>
        <w:t>, writing</w:t>
      </w:r>
      <w:r w:rsidR="009240C8">
        <w:rPr>
          <w:color w:val="auto"/>
          <w:lang w:eastAsia="en-US"/>
        </w:rPr>
        <w:t xml:space="preserve"> and maths</w:t>
      </w:r>
      <w:r w:rsidR="002665F1">
        <w:rPr>
          <w:color w:val="auto"/>
          <w:lang w:eastAsia="en-US"/>
        </w:rPr>
        <w:t>.</w:t>
      </w:r>
      <w:r w:rsidR="009240C8">
        <w:rPr>
          <w:color w:val="auto"/>
          <w:lang w:eastAsia="en-US"/>
        </w:rPr>
        <w:t xml:space="preserve"> This is a positive step forward and one we will continue to work on during 2</w:t>
      </w:r>
      <w:r w:rsidR="002665F1">
        <w:rPr>
          <w:color w:val="auto"/>
          <w:lang w:eastAsia="en-US"/>
        </w:rPr>
        <w:t>4</w:t>
      </w:r>
      <w:r w:rsidR="009240C8">
        <w:rPr>
          <w:color w:val="auto"/>
          <w:lang w:eastAsia="en-US"/>
        </w:rPr>
        <w:t>/2</w:t>
      </w:r>
      <w:r w:rsidR="002665F1">
        <w:rPr>
          <w:color w:val="auto"/>
          <w:lang w:eastAsia="en-US"/>
        </w:rPr>
        <w:t>5</w:t>
      </w:r>
      <w:r w:rsidR="009240C8">
        <w:rPr>
          <w:color w:val="auto"/>
          <w:lang w:eastAsia="en-US"/>
        </w:rPr>
        <w:t>.</w:t>
      </w:r>
      <w:r w:rsidR="00305349">
        <w:rPr>
          <w:color w:val="auto"/>
          <w:lang w:eastAsia="en-US"/>
        </w:rPr>
        <w:t xml:space="preserve"> </w:t>
      </w:r>
      <w:r w:rsidR="009240C8">
        <w:rPr>
          <w:color w:val="auto"/>
          <w:lang w:eastAsia="en-US"/>
        </w:rPr>
        <w:t>During 2</w:t>
      </w:r>
      <w:r w:rsidR="002665F1">
        <w:rPr>
          <w:color w:val="auto"/>
          <w:lang w:eastAsia="en-US"/>
        </w:rPr>
        <w:t>3</w:t>
      </w:r>
      <w:r w:rsidR="009240C8">
        <w:rPr>
          <w:color w:val="auto"/>
          <w:lang w:eastAsia="en-US"/>
        </w:rPr>
        <w:t>/2</w:t>
      </w:r>
      <w:r w:rsidR="002665F1">
        <w:rPr>
          <w:color w:val="auto"/>
          <w:lang w:eastAsia="en-US"/>
        </w:rPr>
        <w:t>4</w:t>
      </w:r>
      <w:r w:rsidR="007D244A">
        <w:rPr>
          <w:color w:val="auto"/>
          <w:lang w:eastAsia="en-US"/>
        </w:rPr>
        <w:t xml:space="preserve"> </w:t>
      </w:r>
      <w:r w:rsidR="009240C8">
        <w:rPr>
          <w:color w:val="auto"/>
          <w:lang w:eastAsia="en-US"/>
        </w:rPr>
        <w:t xml:space="preserve">we </w:t>
      </w:r>
      <w:r w:rsidR="00BD1447">
        <w:rPr>
          <w:color w:val="auto"/>
          <w:lang w:eastAsia="en-US"/>
        </w:rPr>
        <w:t xml:space="preserve">         </w:t>
      </w:r>
      <w:r w:rsidR="009240C8" w:rsidRPr="00E27862">
        <w:rPr>
          <w:color w:val="auto"/>
          <w:lang w:eastAsia="en-US"/>
        </w:rPr>
        <w:t>maintain</w:t>
      </w:r>
      <w:r w:rsidR="009240C8">
        <w:rPr>
          <w:color w:val="auto"/>
          <w:lang w:eastAsia="en-US"/>
        </w:rPr>
        <w:t>ed</w:t>
      </w:r>
      <w:r w:rsidR="009240C8" w:rsidRPr="00E27862">
        <w:rPr>
          <w:color w:val="auto"/>
          <w:lang w:eastAsia="en-US"/>
        </w:rPr>
        <w:t xml:space="preserve"> a </w:t>
      </w:r>
      <w:r w:rsidR="00E304A5" w:rsidRPr="00E27862">
        <w:rPr>
          <w:color w:val="auto"/>
          <w:lang w:eastAsia="en-US"/>
        </w:rPr>
        <w:t>high-quality</w:t>
      </w:r>
      <w:r w:rsidR="009240C8" w:rsidRPr="00E27862">
        <w:rPr>
          <w:color w:val="auto"/>
          <w:lang w:eastAsia="en-US"/>
        </w:rPr>
        <w:t xml:space="preserve"> curriculum</w:t>
      </w:r>
      <w:r w:rsidR="009240C8">
        <w:rPr>
          <w:color w:val="auto"/>
          <w:lang w:eastAsia="en-US"/>
        </w:rPr>
        <w:t xml:space="preserve"> and focused part of our funding on closing the</w:t>
      </w:r>
      <w:r w:rsidR="00BD1447">
        <w:rPr>
          <w:color w:val="auto"/>
          <w:lang w:eastAsia="en-US"/>
        </w:rPr>
        <w:t xml:space="preserve">     </w:t>
      </w:r>
      <w:r w:rsidR="009240C8">
        <w:rPr>
          <w:color w:val="auto"/>
          <w:lang w:eastAsia="en-US"/>
        </w:rPr>
        <w:t xml:space="preserve"> language gap</w:t>
      </w:r>
      <w:r w:rsidR="002665F1">
        <w:rPr>
          <w:color w:val="auto"/>
          <w:lang w:eastAsia="en-US"/>
        </w:rPr>
        <w:t xml:space="preserve"> through careful selection of text selection and training for staff</w:t>
      </w:r>
      <w:r w:rsidR="009240C8">
        <w:rPr>
          <w:color w:val="auto"/>
          <w:lang w:eastAsia="en-US"/>
        </w:rPr>
        <w:t xml:space="preserve">.  </w:t>
      </w:r>
    </w:p>
    <w:p w:rsidR="00BD1447" w:rsidRDefault="00486357" w:rsidP="003B4DF5">
      <w:pPr>
        <w:rPr>
          <w:color w:val="auto"/>
          <w:lang w:eastAsia="en-US"/>
        </w:rPr>
      </w:pPr>
      <w:r w:rsidRPr="00E27862">
        <w:rPr>
          <w:color w:val="auto"/>
          <w:lang w:eastAsia="en-US"/>
        </w:rPr>
        <w:t xml:space="preserve">Our assessments and observations indicated that </w:t>
      </w:r>
      <w:r w:rsidR="00D041B3">
        <w:rPr>
          <w:color w:val="auto"/>
          <w:lang w:eastAsia="en-US"/>
        </w:rPr>
        <w:t xml:space="preserve">for some pupils </w:t>
      </w:r>
      <w:r w:rsidRPr="00E27862">
        <w:rPr>
          <w:color w:val="auto"/>
          <w:lang w:eastAsia="en-US"/>
        </w:rPr>
        <w:t>behaviour</w:t>
      </w:r>
      <w:r w:rsidR="00D041B3">
        <w:rPr>
          <w:color w:val="auto"/>
          <w:lang w:eastAsia="en-US"/>
        </w:rPr>
        <w:t xml:space="preserve">, </w:t>
      </w:r>
      <w:r w:rsidRPr="00E27862">
        <w:rPr>
          <w:color w:val="auto"/>
          <w:lang w:eastAsia="en-US"/>
        </w:rPr>
        <w:t xml:space="preserve">wellbeing and mental health </w:t>
      </w:r>
      <w:r w:rsidR="00C45A4D">
        <w:rPr>
          <w:color w:val="auto"/>
          <w:lang w:eastAsia="en-US"/>
        </w:rPr>
        <w:t>have been</w:t>
      </w:r>
      <w:r w:rsidRPr="00E27862">
        <w:rPr>
          <w:color w:val="auto"/>
          <w:lang w:eastAsia="en-US"/>
        </w:rPr>
        <w:t xml:space="preserve"> significantly impacted</w:t>
      </w:r>
      <w:r w:rsidR="00C45A4D">
        <w:rPr>
          <w:color w:val="auto"/>
          <w:lang w:eastAsia="en-US"/>
        </w:rPr>
        <w:t xml:space="preserve"> longer term following the Covid-19 disruption to education.  </w:t>
      </w:r>
      <w:r w:rsidRPr="00E27862">
        <w:rPr>
          <w:color w:val="auto"/>
          <w:lang w:eastAsia="en-US"/>
        </w:rPr>
        <w:t xml:space="preserve">We used pupil premium funding to </w:t>
      </w:r>
      <w:r w:rsidR="003D4832">
        <w:rPr>
          <w:color w:val="auto"/>
          <w:lang w:eastAsia="en-US"/>
        </w:rPr>
        <w:t xml:space="preserve">continue to </w:t>
      </w:r>
      <w:r w:rsidRPr="00E27862">
        <w:rPr>
          <w:color w:val="auto"/>
          <w:lang w:eastAsia="en-US"/>
        </w:rPr>
        <w:t xml:space="preserve">provide </w:t>
      </w:r>
      <w:r w:rsidR="00C45A4D">
        <w:rPr>
          <w:color w:val="auto"/>
          <w:lang w:eastAsia="en-US"/>
        </w:rPr>
        <w:t xml:space="preserve">targeted </w:t>
      </w:r>
      <w:r w:rsidRPr="00E27862">
        <w:rPr>
          <w:color w:val="auto"/>
          <w:lang w:eastAsia="en-US"/>
        </w:rPr>
        <w:t xml:space="preserve">wellbeing support for pupils, </w:t>
      </w:r>
      <w:r w:rsidR="00C45A4D">
        <w:rPr>
          <w:color w:val="auto"/>
          <w:lang w:eastAsia="en-US"/>
        </w:rPr>
        <w:t xml:space="preserve">including </w:t>
      </w:r>
      <w:r w:rsidRPr="00E27862">
        <w:rPr>
          <w:color w:val="auto"/>
          <w:lang w:eastAsia="en-US"/>
        </w:rPr>
        <w:t>interventions where required</w:t>
      </w:r>
      <w:r w:rsidR="00C45A4D">
        <w:rPr>
          <w:color w:val="auto"/>
          <w:lang w:eastAsia="en-US"/>
        </w:rPr>
        <w:t xml:space="preserve"> and to support pupils who are finding it particularly challenging to return to school</w:t>
      </w:r>
      <w:r w:rsidRPr="00E27862">
        <w:rPr>
          <w:color w:val="auto"/>
          <w:lang w:eastAsia="en-US"/>
        </w:rPr>
        <w:t xml:space="preserve">. We are </w:t>
      </w:r>
      <w:r w:rsidR="003B4DF5">
        <w:rPr>
          <w:color w:val="auto"/>
          <w:lang w:eastAsia="en-US"/>
        </w:rPr>
        <w:t xml:space="preserve">continuing to strengthen our </w:t>
      </w:r>
      <w:r w:rsidRPr="00E27862">
        <w:rPr>
          <w:color w:val="auto"/>
          <w:lang w:eastAsia="en-US"/>
        </w:rPr>
        <w:t xml:space="preserve">approach </w:t>
      </w:r>
      <w:r w:rsidR="003B4DF5">
        <w:rPr>
          <w:color w:val="auto"/>
          <w:lang w:eastAsia="en-US"/>
        </w:rPr>
        <w:t xml:space="preserve">even further </w:t>
      </w:r>
      <w:r w:rsidRPr="00E27862">
        <w:rPr>
          <w:color w:val="auto"/>
          <w:lang w:eastAsia="en-US"/>
        </w:rPr>
        <w:t>with the activities detailed in this plan</w:t>
      </w:r>
      <w:r w:rsidR="003B4DF5">
        <w:rPr>
          <w:color w:val="auto"/>
          <w:lang w:eastAsia="en-US"/>
        </w:rPr>
        <w:t xml:space="preserve"> and</w:t>
      </w:r>
      <w:r w:rsidR="00BD1447">
        <w:rPr>
          <w:color w:val="auto"/>
          <w:lang w:eastAsia="en-US"/>
        </w:rPr>
        <w:t xml:space="preserve"> with further detail</w:t>
      </w:r>
      <w:r w:rsidR="003B4DF5">
        <w:rPr>
          <w:color w:val="auto"/>
          <w:lang w:eastAsia="en-US"/>
        </w:rPr>
        <w:t xml:space="preserve"> in the School </w:t>
      </w:r>
      <w:r w:rsidR="003D4832">
        <w:rPr>
          <w:color w:val="auto"/>
          <w:lang w:eastAsia="en-US"/>
        </w:rPr>
        <w:t>Strategic</w:t>
      </w:r>
      <w:r w:rsidR="003B4DF5">
        <w:rPr>
          <w:color w:val="auto"/>
          <w:lang w:eastAsia="en-US"/>
        </w:rPr>
        <w:t xml:space="preserve"> Plan 2</w:t>
      </w:r>
      <w:r w:rsidR="002665F1">
        <w:rPr>
          <w:color w:val="auto"/>
          <w:lang w:eastAsia="en-US"/>
        </w:rPr>
        <w:t>4</w:t>
      </w:r>
      <w:r w:rsidR="003B4DF5">
        <w:rPr>
          <w:color w:val="auto"/>
          <w:lang w:eastAsia="en-US"/>
        </w:rPr>
        <w:t>/2</w:t>
      </w:r>
      <w:r w:rsidR="002665F1">
        <w:rPr>
          <w:color w:val="auto"/>
          <w:lang w:eastAsia="en-US"/>
        </w:rPr>
        <w:t>5</w:t>
      </w:r>
      <w:r w:rsidRPr="00E27862">
        <w:rPr>
          <w:color w:val="auto"/>
          <w:lang w:eastAsia="en-US"/>
        </w:rPr>
        <w:t>.</w:t>
      </w:r>
    </w:p>
    <w:p w:rsidR="00BD1447" w:rsidRDefault="00BD1447" w:rsidP="003B4DF5"/>
    <w:p w:rsidR="00E66558" w:rsidRPr="008C649C" w:rsidRDefault="009D71E8" w:rsidP="003B4DF5">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Provider</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75A05">
            <w:pPr>
              <w:pStyle w:val="TableRow"/>
            </w:pPr>
            <w:r>
              <w:t>SCARF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75A05">
            <w:pPr>
              <w:pStyle w:val="TableRowCentered"/>
              <w:jc w:val="left"/>
            </w:pPr>
            <w:r>
              <w:t>Coram Life</w:t>
            </w:r>
            <w:r w:rsidR="00AF0C9D">
              <w:t xml:space="preserve"> Education</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D4832">
            <w:pPr>
              <w:pStyle w:val="TableRow"/>
            </w:pPr>
            <w:r>
              <w:t>Times Tables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D4832">
            <w:pPr>
              <w:pStyle w:val="TableRowCentered"/>
              <w:jc w:val="left"/>
            </w:pPr>
            <w:r>
              <w:t>Maths Circle Ltd</w:t>
            </w:r>
          </w:p>
        </w:tc>
      </w:tr>
      <w:tr w:rsidR="003D483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832" w:rsidRDefault="003D4832">
            <w:pPr>
              <w:pStyle w:val="TableRow"/>
            </w:pPr>
            <w:r>
              <w:t>Little Wandle Letters and Sounds Revised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832" w:rsidRDefault="003D4832">
            <w:pPr>
              <w:pStyle w:val="TableRowCentered"/>
              <w:jc w:val="left"/>
            </w:pPr>
            <w:r>
              <w:t>Wandle Learning Trust</w:t>
            </w:r>
          </w:p>
        </w:tc>
      </w:tr>
    </w:tbl>
    <w:p w:rsidR="00E66558" w:rsidRDefault="008C649C">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357" w:rsidRPr="00E27862" w:rsidRDefault="00486357" w:rsidP="00486357">
            <w:pPr>
              <w:suppressAutoHyphens w:val="0"/>
              <w:autoSpaceDN/>
              <w:spacing w:before="120" w:after="120"/>
              <w:rPr>
                <w:rFonts w:cs="Arial"/>
                <w:b/>
                <w:bCs/>
                <w:iCs/>
                <w:color w:val="auto"/>
                <w:lang w:eastAsia="en-US"/>
              </w:rPr>
            </w:pPr>
            <w:r w:rsidRPr="00E27862">
              <w:rPr>
                <w:rFonts w:cs="Arial"/>
                <w:b/>
                <w:bCs/>
                <w:iCs/>
                <w:color w:val="auto"/>
                <w:lang w:eastAsia="en-US"/>
              </w:rPr>
              <w:t>Additional activity</w:t>
            </w:r>
          </w:p>
          <w:p w:rsidR="00486357" w:rsidRPr="00E27862" w:rsidRDefault="00486357" w:rsidP="00486357">
            <w:pPr>
              <w:suppressAutoHyphens w:val="0"/>
              <w:autoSpaceDN/>
              <w:spacing w:before="120" w:after="120"/>
              <w:rPr>
                <w:rFonts w:cs="Arial"/>
                <w:iCs/>
                <w:color w:val="auto"/>
                <w:lang w:eastAsia="en-US"/>
              </w:rPr>
            </w:pPr>
            <w:r w:rsidRPr="00E27862">
              <w:rPr>
                <w:rFonts w:cs="Arial"/>
                <w:iCs/>
                <w:color w:val="auto"/>
                <w:lang w:eastAsia="en-US"/>
              </w:rPr>
              <w:t>Our pupil premium strategy will be supplemented by additional activity that is not being funded by pupil premium or recovery premium. Th</w:t>
            </w:r>
            <w:r w:rsidR="003D2367">
              <w:rPr>
                <w:rFonts w:cs="Arial"/>
                <w:iCs/>
                <w:color w:val="auto"/>
                <w:lang w:eastAsia="en-US"/>
              </w:rPr>
              <w:t xml:space="preserve">is </w:t>
            </w:r>
            <w:r w:rsidRPr="00E27862">
              <w:rPr>
                <w:rFonts w:cs="Arial"/>
                <w:iCs/>
                <w:color w:val="auto"/>
                <w:lang w:eastAsia="en-US"/>
              </w:rPr>
              <w:t xml:space="preserve">will include: </w:t>
            </w:r>
          </w:p>
          <w:p w:rsidR="00486357" w:rsidRDefault="00486357" w:rsidP="00486357">
            <w:pPr>
              <w:pStyle w:val="ListParagraph"/>
              <w:numPr>
                <w:ilvl w:val="0"/>
                <w:numId w:val="17"/>
              </w:numPr>
              <w:suppressAutoHyphens w:val="0"/>
              <w:autoSpaceDN/>
              <w:spacing w:before="60" w:after="120"/>
              <w:ind w:left="714" w:hanging="357"/>
              <w:contextualSpacing w:val="0"/>
              <w:rPr>
                <w:rFonts w:cs="Arial"/>
                <w:iCs/>
                <w:color w:val="auto"/>
                <w:lang w:eastAsia="en-US"/>
              </w:rPr>
            </w:pPr>
            <w:r w:rsidRPr="00E27862">
              <w:rPr>
                <w:rFonts w:cs="Arial"/>
                <w:iCs/>
                <w:color w:val="auto"/>
                <w:lang w:eastAsia="en-US"/>
              </w:rPr>
              <w:t xml:space="preserve">offering a wide range of high-quality extracurricular activities to boost wellbeing, behaviour, attendance, and aspiration. Activities will focus on building life skills such as confidence, resilience, and socialising. Disadvantaged pupils will be </w:t>
            </w:r>
            <w:r w:rsidR="0053083C">
              <w:rPr>
                <w:rFonts w:cs="Arial"/>
                <w:iCs/>
                <w:color w:val="auto"/>
                <w:lang w:eastAsia="en-US"/>
              </w:rPr>
              <w:t xml:space="preserve">  </w:t>
            </w:r>
            <w:r w:rsidRPr="00E27862">
              <w:rPr>
                <w:rFonts w:cs="Arial"/>
                <w:iCs/>
                <w:color w:val="auto"/>
                <w:lang w:eastAsia="en-US"/>
              </w:rPr>
              <w:t>encouraged and supported to participate.</w:t>
            </w:r>
          </w:p>
          <w:p w:rsidR="003B4DF5" w:rsidRDefault="003B4DF5" w:rsidP="00486357">
            <w:pPr>
              <w:pStyle w:val="ListParagraph"/>
              <w:numPr>
                <w:ilvl w:val="0"/>
                <w:numId w:val="17"/>
              </w:numPr>
              <w:suppressAutoHyphens w:val="0"/>
              <w:autoSpaceDN/>
              <w:spacing w:before="60" w:after="120"/>
              <w:ind w:left="714" w:hanging="357"/>
              <w:contextualSpacing w:val="0"/>
              <w:rPr>
                <w:rFonts w:cs="Arial"/>
                <w:iCs/>
                <w:color w:val="auto"/>
                <w:lang w:eastAsia="en-US"/>
              </w:rPr>
            </w:pPr>
            <w:r>
              <w:rPr>
                <w:rFonts w:cs="Arial"/>
                <w:iCs/>
                <w:color w:val="auto"/>
                <w:lang w:eastAsia="en-US"/>
              </w:rPr>
              <w:t>offering a full programme of sports opportunities beyond the school, with</w:t>
            </w:r>
            <w:r w:rsidR="0053083C">
              <w:rPr>
                <w:rFonts w:cs="Arial"/>
                <w:iCs/>
                <w:color w:val="auto"/>
                <w:lang w:eastAsia="en-US"/>
              </w:rPr>
              <w:t xml:space="preserve">        </w:t>
            </w:r>
            <w:r>
              <w:rPr>
                <w:rFonts w:cs="Arial"/>
                <w:iCs/>
                <w:color w:val="auto"/>
                <w:lang w:eastAsia="en-US"/>
              </w:rPr>
              <w:t xml:space="preserve"> targeted events for disadvantaged pupils.</w:t>
            </w:r>
          </w:p>
          <w:p w:rsidR="003B4DF5" w:rsidRPr="00E27862" w:rsidRDefault="0053083C" w:rsidP="00486357">
            <w:pPr>
              <w:pStyle w:val="ListParagraph"/>
              <w:numPr>
                <w:ilvl w:val="0"/>
                <w:numId w:val="17"/>
              </w:numPr>
              <w:suppressAutoHyphens w:val="0"/>
              <w:autoSpaceDN/>
              <w:spacing w:before="60" w:after="120"/>
              <w:ind w:left="714" w:hanging="357"/>
              <w:contextualSpacing w:val="0"/>
              <w:rPr>
                <w:rFonts w:cs="Arial"/>
                <w:iCs/>
                <w:color w:val="auto"/>
                <w:lang w:eastAsia="en-US"/>
              </w:rPr>
            </w:pPr>
            <w:r>
              <w:rPr>
                <w:rFonts w:cs="Arial"/>
                <w:iCs/>
                <w:color w:val="auto"/>
                <w:lang w:eastAsia="en-US"/>
              </w:rPr>
              <w:t>p</w:t>
            </w:r>
            <w:r w:rsidR="00F5316F">
              <w:rPr>
                <w:rFonts w:cs="Arial"/>
                <w:iCs/>
                <w:color w:val="auto"/>
                <w:lang w:eastAsia="en-US"/>
              </w:rPr>
              <w:t xml:space="preserve">roviding extensive </w:t>
            </w:r>
            <w:r>
              <w:rPr>
                <w:rFonts w:cs="Arial"/>
                <w:iCs/>
                <w:color w:val="auto"/>
                <w:lang w:eastAsia="en-US"/>
              </w:rPr>
              <w:t>opportunities for pupils to be involved in school life through roles and responsibilities building on their cultural capital and understanding of British Values.  These roles include House Captains, Sports Leaders, Junior Road Safety Officers, Librarians, Play Leaders, Year R Helpers and Eco       Warriors.</w:t>
            </w:r>
          </w:p>
          <w:p w:rsidR="00486357" w:rsidRPr="00E27862" w:rsidRDefault="00486357" w:rsidP="00486357">
            <w:pPr>
              <w:suppressAutoHyphens w:val="0"/>
              <w:autoSpaceDN/>
              <w:spacing w:before="120"/>
              <w:rPr>
                <w:rFonts w:cs="Arial"/>
                <w:iCs/>
                <w:color w:val="auto"/>
                <w:lang w:eastAsia="en-US"/>
              </w:rPr>
            </w:pPr>
            <w:r w:rsidRPr="00E27862">
              <w:rPr>
                <w:rFonts w:cs="Arial"/>
                <w:iCs/>
                <w:color w:val="auto"/>
                <w:lang w:eastAsia="en-US"/>
              </w:rPr>
              <w:t>We looked at a number of reports, studies and research papers about effective use of pupil premium</w:t>
            </w:r>
            <w:r w:rsidR="008C649C">
              <w:rPr>
                <w:rFonts w:cs="Arial"/>
                <w:iCs/>
                <w:color w:val="auto"/>
                <w:lang w:eastAsia="en-US"/>
              </w:rPr>
              <w:t xml:space="preserve"> to support our decisions for the most effective way to use our funding. </w:t>
            </w:r>
          </w:p>
          <w:p w:rsidR="00486357" w:rsidRDefault="00486357" w:rsidP="002665F1">
            <w:pPr>
              <w:spacing w:before="120" w:after="120"/>
              <w:rPr>
                <w:i/>
                <w:iCs/>
              </w:rPr>
            </w:pPr>
          </w:p>
        </w:tc>
      </w:tr>
      <w:bookmarkEnd w:id="14"/>
      <w:bookmarkEnd w:id="15"/>
      <w:bookmarkEnd w:id="16"/>
    </w:tbl>
    <w:p w:rsidR="00E66558" w:rsidRDefault="00E66558"/>
    <w:sectPr w:rsidR="00E66558" w:rsidSect="007B620A">
      <w:headerReference w:type="default" r:id="rId21"/>
      <w:footerReference w:type="default" r:id="rId22"/>
      <w:pgSz w:w="11906" w:h="16838"/>
      <w:pgMar w:top="426"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F04" w:rsidRDefault="007C2F04">
      <w:pPr>
        <w:spacing w:after="0" w:line="240" w:lineRule="auto"/>
      </w:pPr>
      <w:r>
        <w:separator/>
      </w:r>
    </w:p>
  </w:endnote>
  <w:endnote w:type="continuationSeparator" w:id="0">
    <w:p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F04" w:rsidRDefault="007C2F04">
      <w:pPr>
        <w:spacing w:after="0" w:line="240" w:lineRule="auto"/>
      </w:pPr>
      <w:r>
        <w:separator/>
      </w:r>
    </w:p>
  </w:footnote>
  <w:footnote w:type="continuationSeparator" w:id="0">
    <w:p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2C0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1432E1"/>
    <w:multiLevelType w:val="hybridMultilevel"/>
    <w:tmpl w:val="9AD0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D61BF"/>
    <w:multiLevelType w:val="hybridMultilevel"/>
    <w:tmpl w:val="6060DF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1"/>
  </w:num>
  <w:num w:numId="6">
    <w:abstractNumId w:val="10"/>
  </w:num>
  <w:num w:numId="7">
    <w:abstractNumId w:val="13"/>
  </w:num>
  <w:num w:numId="8">
    <w:abstractNumId w:val="17"/>
  </w:num>
  <w:num w:numId="9">
    <w:abstractNumId w:val="15"/>
  </w:num>
  <w:num w:numId="10">
    <w:abstractNumId w:val="14"/>
  </w:num>
  <w:num w:numId="11">
    <w:abstractNumId w:val="5"/>
  </w:num>
  <w:num w:numId="12">
    <w:abstractNumId w:val="16"/>
  </w:num>
  <w:num w:numId="13">
    <w:abstractNumId w:val="12"/>
  </w:num>
  <w:num w:numId="14">
    <w:abstractNumId w:val="11"/>
  </w:num>
  <w:num w:numId="15">
    <w:abstractNumId w:val="3"/>
  </w:num>
  <w:num w:numId="16">
    <w:abstractNumId w:val="9"/>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466C"/>
    <w:rsid w:val="00042D08"/>
    <w:rsid w:val="00066B73"/>
    <w:rsid w:val="00084CE9"/>
    <w:rsid w:val="00090D7C"/>
    <w:rsid w:val="000C14A2"/>
    <w:rsid w:val="000C219A"/>
    <w:rsid w:val="000C2727"/>
    <w:rsid w:val="00115990"/>
    <w:rsid w:val="00120AB1"/>
    <w:rsid w:val="00154FE5"/>
    <w:rsid w:val="00195662"/>
    <w:rsid w:val="00197523"/>
    <w:rsid w:val="001B1E3D"/>
    <w:rsid w:val="001D1336"/>
    <w:rsid w:val="001F53F7"/>
    <w:rsid w:val="00207E36"/>
    <w:rsid w:val="00262718"/>
    <w:rsid w:val="002665F1"/>
    <w:rsid w:val="00267390"/>
    <w:rsid w:val="002C09F1"/>
    <w:rsid w:val="002D4665"/>
    <w:rsid w:val="002F6663"/>
    <w:rsid w:val="00305349"/>
    <w:rsid w:val="00373B55"/>
    <w:rsid w:val="003B2A77"/>
    <w:rsid w:val="003B4DF5"/>
    <w:rsid w:val="003D2367"/>
    <w:rsid w:val="003D4832"/>
    <w:rsid w:val="004015A2"/>
    <w:rsid w:val="004044AA"/>
    <w:rsid w:val="004417F9"/>
    <w:rsid w:val="00447BEE"/>
    <w:rsid w:val="004851AB"/>
    <w:rsid w:val="00486357"/>
    <w:rsid w:val="004D3605"/>
    <w:rsid w:val="004D5E32"/>
    <w:rsid w:val="00502C47"/>
    <w:rsid w:val="00515CF4"/>
    <w:rsid w:val="0053083C"/>
    <w:rsid w:val="005442D6"/>
    <w:rsid w:val="00561459"/>
    <w:rsid w:val="00575A05"/>
    <w:rsid w:val="00585BB7"/>
    <w:rsid w:val="005A6CF3"/>
    <w:rsid w:val="005B42AC"/>
    <w:rsid w:val="005B6B7C"/>
    <w:rsid w:val="005C1ABF"/>
    <w:rsid w:val="005E7652"/>
    <w:rsid w:val="005F3B6D"/>
    <w:rsid w:val="00613732"/>
    <w:rsid w:val="0064314F"/>
    <w:rsid w:val="006623FF"/>
    <w:rsid w:val="006E231B"/>
    <w:rsid w:val="006E7FB1"/>
    <w:rsid w:val="00741B9E"/>
    <w:rsid w:val="00773618"/>
    <w:rsid w:val="00777293"/>
    <w:rsid w:val="00784850"/>
    <w:rsid w:val="007A7C61"/>
    <w:rsid w:val="007B620A"/>
    <w:rsid w:val="007C2F04"/>
    <w:rsid w:val="007D244A"/>
    <w:rsid w:val="007D4FF0"/>
    <w:rsid w:val="007E0DE4"/>
    <w:rsid w:val="007F4D3C"/>
    <w:rsid w:val="0080138E"/>
    <w:rsid w:val="00861324"/>
    <w:rsid w:val="00881923"/>
    <w:rsid w:val="008B0261"/>
    <w:rsid w:val="008B3149"/>
    <w:rsid w:val="008B3D0C"/>
    <w:rsid w:val="008C0637"/>
    <w:rsid w:val="008C649C"/>
    <w:rsid w:val="008D0679"/>
    <w:rsid w:val="0090673B"/>
    <w:rsid w:val="00920B68"/>
    <w:rsid w:val="009240C8"/>
    <w:rsid w:val="0096133E"/>
    <w:rsid w:val="0097546C"/>
    <w:rsid w:val="00977406"/>
    <w:rsid w:val="009D71E8"/>
    <w:rsid w:val="00A1473F"/>
    <w:rsid w:val="00AA4201"/>
    <w:rsid w:val="00AA6B53"/>
    <w:rsid w:val="00AB72B0"/>
    <w:rsid w:val="00AD4FA8"/>
    <w:rsid w:val="00AF0C9D"/>
    <w:rsid w:val="00B26020"/>
    <w:rsid w:val="00B27436"/>
    <w:rsid w:val="00BD1447"/>
    <w:rsid w:val="00C0272D"/>
    <w:rsid w:val="00C22430"/>
    <w:rsid w:val="00C45A4D"/>
    <w:rsid w:val="00C84996"/>
    <w:rsid w:val="00C8589A"/>
    <w:rsid w:val="00C910DD"/>
    <w:rsid w:val="00CE3EB5"/>
    <w:rsid w:val="00CF0450"/>
    <w:rsid w:val="00D026C5"/>
    <w:rsid w:val="00D041B3"/>
    <w:rsid w:val="00D21CA0"/>
    <w:rsid w:val="00D33FE5"/>
    <w:rsid w:val="00D46AE6"/>
    <w:rsid w:val="00D82144"/>
    <w:rsid w:val="00DE77B1"/>
    <w:rsid w:val="00E304A5"/>
    <w:rsid w:val="00E32FE4"/>
    <w:rsid w:val="00E47427"/>
    <w:rsid w:val="00E54F83"/>
    <w:rsid w:val="00E61BC1"/>
    <w:rsid w:val="00E6245E"/>
    <w:rsid w:val="00E66558"/>
    <w:rsid w:val="00EB75E5"/>
    <w:rsid w:val="00ED2602"/>
    <w:rsid w:val="00F01BC2"/>
    <w:rsid w:val="00F17832"/>
    <w:rsid w:val="00F5316F"/>
    <w:rsid w:val="00F66B9D"/>
    <w:rsid w:val="00F850E0"/>
    <w:rsid w:val="00FC0E15"/>
    <w:rsid w:val="00FD3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912C"/>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Strong">
    <w:name w:val="Strong"/>
    <w:basedOn w:val="DefaultParagraphFont"/>
    <w:uiPriority w:val="22"/>
    <w:qFormat/>
    <w:rsid w:val="00C0272D"/>
    <w:rPr>
      <w:b/>
      <w:bCs/>
    </w:rPr>
  </w:style>
  <w:style w:type="character" w:styleId="PlaceholderText">
    <w:name w:val="Placeholder Text"/>
    <w:basedOn w:val="DefaultParagraphFont"/>
    <w:rsid w:val="008D06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ducationendowmentfoundation.org.uk/education-evidence/guidance-reports/early-maths" TargetMode="External"/><Relationship Id="rId18" Type="http://schemas.openxmlformats.org/officeDocument/2006/relationships/hyperlink" Target="https://adc.bmj.com/content/106/Suppl_1/A177.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hyperlink" Target="https://www.littlewandlelettersandsounds.org.uk/" TargetMode="External"/><Relationship Id="rId2" Type="http://schemas.openxmlformats.org/officeDocument/2006/relationships/numbering" Target="numbering.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www.coramlifeeducation.org.uk/imp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etm.org.uk/maths-hubs-projects/mastering-number-at-ks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963625/Research_for_EIF_framework_updated_references_22_Feb_2021.pdf" TargetMode="External"/><Relationship Id="rId23" Type="http://schemas.openxmlformats.org/officeDocument/2006/relationships/fontTable" Target="fontTable.xm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hyperlink" Target="https://www.gov.uk/government/publications/working-together-to-improve-school-attendance" TargetMode="External"/><Relationship Id="rId4" Type="http://schemas.openxmlformats.org/officeDocument/2006/relationships/settings" Target="settings.xml"/><Relationship Id="rId9" Type="http://schemas.openxmlformats.org/officeDocument/2006/relationships/hyperlink" Target="https://www.gov.uk/government/publications/choosing-a-phonics-teaching-programme" TargetMode="External"/><Relationship Id="rId14" Type="http://schemas.openxmlformats.org/officeDocument/2006/relationships/hyperlink" Target="https://educationendowmentfoundation.org.uk/education-evidence/guidance-reports/maths-ks-2-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6C92-037E-4107-962D-C0C229EF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Cara Newman</cp:lastModifiedBy>
  <cp:revision>7</cp:revision>
  <cp:lastPrinted>2014-09-17T13:26:00Z</cp:lastPrinted>
  <dcterms:created xsi:type="dcterms:W3CDTF">2024-11-20T15:16:00Z</dcterms:created>
  <dcterms:modified xsi:type="dcterms:W3CDTF">2024-12-04T15:55:00Z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